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9" w:rsidRDefault="002A6289" w:rsidP="002A6289">
      <w:pPr>
        <w:jc w:val="center"/>
        <w:rPr>
          <w:rFonts w:ascii="Times New Roman" w:hAnsi="Times New Roman" w:cs="Times New Roman"/>
          <w:b/>
          <w:sz w:val="32"/>
          <w:szCs w:val="32"/>
        </w:rPr>
      </w:pPr>
      <w:r>
        <w:rPr>
          <w:rFonts w:ascii="Times New Roman" w:hAnsi="Times New Roman" w:cs="Times New Roman"/>
          <w:b/>
          <w:sz w:val="32"/>
          <w:szCs w:val="32"/>
        </w:rPr>
        <w:t>MAKALAH</w:t>
      </w:r>
    </w:p>
    <w:p w:rsidR="002A6289" w:rsidRPr="002A6289" w:rsidRDefault="002A6289" w:rsidP="002A6289">
      <w:pPr>
        <w:jc w:val="center"/>
        <w:rPr>
          <w:rFonts w:ascii="Times New Roman" w:hAnsi="Times New Roman" w:cs="Times New Roman"/>
          <w:b/>
          <w:sz w:val="32"/>
          <w:szCs w:val="32"/>
        </w:rPr>
      </w:pPr>
      <w:r>
        <w:rPr>
          <w:rFonts w:ascii="Times New Roman" w:hAnsi="Times New Roman" w:cs="Times New Roman"/>
          <w:b/>
          <w:sz w:val="32"/>
          <w:szCs w:val="32"/>
        </w:rPr>
        <w:t>PPM 201</w:t>
      </w:r>
      <w:r w:rsidR="0063245C">
        <w:rPr>
          <w:rFonts w:ascii="Times New Roman" w:hAnsi="Times New Roman" w:cs="Times New Roman"/>
          <w:b/>
          <w:sz w:val="32"/>
          <w:szCs w:val="32"/>
        </w:rPr>
        <w:t>7</w:t>
      </w:r>
      <w:bookmarkStart w:id="0" w:name="_GoBack"/>
      <w:bookmarkEnd w:id="0"/>
    </w:p>
    <w:p w:rsidR="002A6289" w:rsidRDefault="002A6289" w:rsidP="002A6289">
      <w:pPr>
        <w:rPr>
          <w:rFonts w:ascii="Times New Roman" w:hAnsi="Times New Roman" w:cs="Times New Roman"/>
          <w:b/>
          <w:sz w:val="32"/>
          <w:szCs w:val="32"/>
          <w:lang w:val="en-US"/>
        </w:rPr>
      </w:pPr>
    </w:p>
    <w:p w:rsidR="002A6289" w:rsidRDefault="002A6289" w:rsidP="002A6289">
      <w:pPr>
        <w:rPr>
          <w:rFonts w:ascii="Times New Roman" w:hAnsi="Times New Roman" w:cs="Times New Roman"/>
          <w:b/>
          <w:sz w:val="32"/>
          <w:szCs w:val="32"/>
          <w:lang w:val="en-US"/>
        </w:rPr>
      </w:pPr>
      <w:r>
        <w:rPr>
          <w:rFonts w:ascii="Times New Roman" w:hAnsi="Times New Roman" w:cs="Times New Roman"/>
          <w:b/>
          <w:noProof/>
          <w:sz w:val="32"/>
          <w:szCs w:val="32"/>
        </w:rPr>
        <w:drawing>
          <wp:anchor distT="0" distB="0" distL="114300" distR="114300" simplePos="0" relativeHeight="251661312" behindDoc="1" locked="0" layoutInCell="1" allowOverlap="1" wp14:anchorId="17325D6D" wp14:editId="0236D141">
            <wp:simplePos x="0" y="0"/>
            <wp:positionH relativeFrom="column">
              <wp:posOffset>2193083</wp:posOffset>
            </wp:positionH>
            <wp:positionV relativeFrom="paragraph">
              <wp:posOffset>268015</wp:posOffset>
            </wp:positionV>
            <wp:extent cx="1136015" cy="1146810"/>
            <wp:effectExtent l="0" t="0" r="6985" b="0"/>
            <wp:wrapNone/>
            <wp:docPr id="4" name="Picture 0" descr="Logo 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Y.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136015" cy="1146810"/>
                    </a:xfrm>
                    <a:prstGeom prst="rect">
                      <a:avLst/>
                    </a:prstGeom>
                  </pic:spPr>
                </pic:pic>
              </a:graphicData>
            </a:graphic>
          </wp:anchor>
        </w:drawing>
      </w:r>
    </w:p>
    <w:p w:rsidR="002A6289" w:rsidRDefault="002A6289" w:rsidP="002A6289">
      <w:pPr>
        <w:rPr>
          <w:rFonts w:ascii="Times New Roman" w:hAnsi="Times New Roman" w:cs="Times New Roman"/>
          <w:b/>
          <w:sz w:val="32"/>
          <w:szCs w:val="32"/>
        </w:rPr>
      </w:pPr>
    </w:p>
    <w:p w:rsidR="002A6289" w:rsidRDefault="002A6289" w:rsidP="002A6289">
      <w:pPr>
        <w:rPr>
          <w:rFonts w:ascii="Times New Roman" w:hAnsi="Times New Roman" w:cs="Times New Roman"/>
          <w:b/>
          <w:sz w:val="32"/>
          <w:szCs w:val="32"/>
        </w:rPr>
      </w:pPr>
    </w:p>
    <w:p w:rsidR="002A6289" w:rsidRDefault="002A6289" w:rsidP="002A6289">
      <w:pPr>
        <w:rPr>
          <w:rFonts w:ascii="Times New Roman" w:hAnsi="Times New Roman" w:cs="Times New Roman"/>
          <w:b/>
          <w:sz w:val="32"/>
          <w:szCs w:val="32"/>
        </w:rPr>
      </w:pPr>
    </w:p>
    <w:p w:rsidR="002A6289" w:rsidRPr="002A6289" w:rsidRDefault="002A6289" w:rsidP="002A6289">
      <w:pPr>
        <w:rPr>
          <w:rFonts w:ascii="Times New Roman" w:hAnsi="Times New Roman" w:cs="Times New Roman"/>
          <w:b/>
          <w:sz w:val="32"/>
          <w:szCs w:val="32"/>
        </w:rPr>
      </w:pPr>
    </w:p>
    <w:p w:rsidR="002A6289" w:rsidRPr="00F305A3" w:rsidRDefault="002A6289" w:rsidP="002A6289">
      <w:pPr>
        <w:ind w:left="426"/>
        <w:rPr>
          <w:rFonts w:ascii="Times New Roman" w:hAnsi="Times New Roman" w:cs="Times New Roman"/>
          <w:b/>
          <w:sz w:val="32"/>
          <w:szCs w:val="32"/>
          <w:lang w:val="en-US"/>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105602</wp:posOffset>
                </wp:positionH>
                <wp:positionV relativeFrom="paragraph">
                  <wp:posOffset>247089</wp:posOffset>
                </wp:positionV>
                <wp:extent cx="5358809" cy="1002030"/>
                <wp:effectExtent l="0" t="0" r="1333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809" cy="1002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3pt;margin-top:19.45pt;width:421.9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" filled="f"/>
            </w:pict>
          </mc:Fallback>
        </mc:AlternateContent>
      </w:r>
    </w:p>
    <w:p w:rsidR="002A6289" w:rsidRPr="005D16A7" w:rsidRDefault="002A6289" w:rsidP="002A6289">
      <w:pPr>
        <w:pStyle w:val="ListParagraph"/>
        <w:spacing w:after="0" w:line="360" w:lineRule="auto"/>
        <w:ind w:left="0" w:hanging="11"/>
        <w:jc w:val="center"/>
        <w:rPr>
          <w:rFonts w:ascii="Times New Roman" w:hAnsi="Times New Roman" w:cs="Times New Roman"/>
          <w:b/>
          <w:sz w:val="24"/>
          <w:szCs w:val="24"/>
          <w:lang w:val="en-US"/>
        </w:rPr>
      </w:pPr>
      <w:r w:rsidRPr="005D16A7">
        <w:rPr>
          <w:rFonts w:ascii="Times New Roman" w:hAnsi="Times New Roman" w:cs="Times New Roman"/>
          <w:b/>
          <w:sz w:val="24"/>
          <w:szCs w:val="24"/>
          <w:lang w:val="en-US"/>
        </w:rPr>
        <w:t>PENINGKATAN PROFESIONAL GURU IPA PROPINSI DIY MELALUI WORKSHOP PERAN DAN FUNGSI ASOSIASI PROFESI PPII</w:t>
      </w:r>
    </w:p>
    <w:p w:rsidR="002A6289" w:rsidRPr="005D16A7" w:rsidRDefault="002A6289" w:rsidP="002A6289">
      <w:pPr>
        <w:pStyle w:val="ListParagraph"/>
        <w:spacing w:after="0" w:line="360" w:lineRule="auto"/>
        <w:ind w:left="0" w:hanging="11"/>
        <w:jc w:val="center"/>
        <w:rPr>
          <w:rFonts w:ascii="Times New Roman" w:hAnsi="Times New Roman" w:cs="Times New Roman"/>
          <w:b/>
          <w:sz w:val="24"/>
          <w:szCs w:val="24"/>
          <w:lang w:val="en-US"/>
        </w:rPr>
      </w:pPr>
      <w:r w:rsidRPr="005D16A7">
        <w:rPr>
          <w:rFonts w:ascii="Times New Roman" w:hAnsi="Times New Roman" w:cs="Times New Roman"/>
          <w:b/>
          <w:sz w:val="24"/>
          <w:szCs w:val="24"/>
          <w:lang w:val="en-US"/>
        </w:rPr>
        <w:t>(</w:t>
      </w:r>
      <w:r w:rsidRPr="005D16A7">
        <w:rPr>
          <w:rFonts w:ascii="Times New Roman" w:hAnsi="Times New Roman" w:cs="Times New Roman"/>
          <w:b/>
          <w:i/>
          <w:sz w:val="24"/>
          <w:szCs w:val="24"/>
          <w:lang w:val="en-US"/>
        </w:rPr>
        <w:t>PERKUMPULAN PENDIDIK IPA INDONESIA</w:t>
      </w:r>
      <w:r w:rsidRPr="005D16A7">
        <w:rPr>
          <w:rFonts w:ascii="Times New Roman" w:hAnsi="Times New Roman" w:cs="Times New Roman"/>
          <w:b/>
          <w:sz w:val="24"/>
          <w:szCs w:val="24"/>
          <w:lang w:val="en-US"/>
        </w:rPr>
        <w:t>)</w:t>
      </w: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r>
        <w:rPr>
          <w:rFonts w:ascii="Times New Roman" w:hAnsi="Times New Roman" w:cs="Times New Roman"/>
          <w:b/>
          <w:sz w:val="32"/>
          <w:szCs w:val="32"/>
        </w:rPr>
        <w:t>Disusun:</w:t>
      </w:r>
    </w:p>
    <w:p w:rsidR="002A6289" w:rsidRDefault="002A6289" w:rsidP="002A6289">
      <w:pPr>
        <w:ind w:hanging="11"/>
        <w:jc w:val="center"/>
        <w:rPr>
          <w:rFonts w:ascii="Times New Roman" w:hAnsi="Times New Roman" w:cs="Times New Roman"/>
          <w:b/>
          <w:sz w:val="32"/>
          <w:szCs w:val="32"/>
        </w:rPr>
      </w:pPr>
      <w:r>
        <w:rPr>
          <w:rFonts w:ascii="Times New Roman" w:hAnsi="Times New Roman" w:cs="Times New Roman"/>
          <w:b/>
          <w:sz w:val="32"/>
          <w:szCs w:val="32"/>
        </w:rPr>
        <w:t>Dr. Insih Wilujeng, M.Pd</w:t>
      </w: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p>
    <w:p w:rsidR="002A6289" w:rsidRDefault="002A6289" w:rsidP="002A6289">
      <w:pPr>
        <w:ind w:hanging="11"/>
        <w:jc w:val="center"/>
        <w:rPr>
          <w:rFonts w:ascii="Times New Roman" w:hAnsi="Times New Roman" w:cs="Times New Roman"/>
          <w:b/>
          <w:sz w:val="32"/>
          <w:szCs w:val="32"/>
        </w:rPr>
      </w:pPr>
      <w:r>
        <w:rPr>
          <w:rFonts w:ascii="Times New Roman" w:hAnsi="Times New Roman" w:cs="Times New Roman"/>
          <w:b/>
          <w:sz w:val="32"/>
          <w:szCs w:val="32"/>
        </w:rPr>
        <w:t>UNIVERSITAS NEGERI YOGYAKARTA</w:t>
      </w:r>
    </w:p>
    <w:p w:rsidR="002A6289" w:rsidRDefault="002A6289" w:rsidP="002A6289">
      <w:pPr>
        <w:ind w:hanging="11"/>
        <w:jc w:val="center"/>
        <w:rPr>
          <w:rFonts w:ascii="Times New Roman" w:hAnsi="Times New Roman" w:cs="Times New Roman"/>
          <w:b/>
          <w:sz w:val="32"/>
          <w:szCs w:val="32"/>
        </w:rPr>
      </w:pPr>
      <w:r>
        <w:rPr>
          <w:rFonts w:ascii="Times New Roman" w:hAnsi="Times New Roman" w:cs="Times New Roman"/>
          <w:b/>
          <w:sz w:val="32"/>
          <w:szCs w:val="32"/>
        </w:rPr>
        <w:t>2017</w:t>
      </w:r>
    </w:p>
    <w:p w:rsidR="002A6289" w:rsidRDefault="002A6289" w:rsidP="002A6289">
      <w:pPr>
        <w:pStyle w:val="Heading6"/>
        <w:numPr>
          <w:ilvl w:val="0"/>
          <w:numId w:val="0"/>
        </w:numPr>
        <w:tabs>
          <w:tab w:val="clear" w:pos="284"/>
          <w:tab w:val="clear" w:pos="720"/>
        </w:tabs>
        <w:spacing w:line="30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Pendahuluan</w:t>
      </w:r>
    </w:p>
    <w:p w:rsidR="002A6289" w:rsidRPr="005D16A7" w:rsidRDefault="002A6289" w:rsidP="002A6289">
      <w:pPr>
        <w:spacing w:after="0" w:line="360" w:lineRule="auto"/>
        <w:ind w:firstLine="720"/>
        <w:jc w:val="both"/>
        <w:rPr>
          <w:rFonts w:ascii="Times New Roman" w:hAnsi="Times New Roman" w:cs="Times New Roman"/>
          <w:sz w:val="24"/>
          <w:szCs w:val="24"/>
          <w:lang w:val="en-US"/>
        </w:rPr>
      </w:pPr>
      <w:proofErr w:type="spellStart"/>
      <w:proofErr w:type="gramStart"/>
      <w:r w:rsidRPr="005D16A7">
        <w:rPr>
          <w:rFonts w:ascii="Times New Roman" w:hAnsi="Times New Roman" w:cs="Times New Roman"/>
          <w:sz w:val="24"/>
          <w:szCs w:val="24"/>
          <w:lang w:val="en-US"/>
        </w:rPr>
        <w:t>Sejak</w:t>
      </w:r>
      <w:proofErr w:type="spellEnd"/>
      <w:r w:rsidRPr="005D16A7">
        <w:rPr>
          <w:rFonts w:ascii="Times New Roman" w:hAnsi="Times New Roman" w:cs="Times New Roman"/>
          <w:sz w:val="24"/>
          <w:szCs w:val="24"/>
          <w:lang w:val="en-US"/>
        </w:rPr>
        <w:t xml:space="preserve"> 23 </w:t>
      </w:r>
      <w:proofErr w:type="spellStart"/>
      <w:r w:rsidRPr="005D16A7">
        <w:rPr>
          <w:rFonts w:ascii="Times New Roman" w:hAnsi="Times New Roman" w:cs="Times New Roman"/>
          <w:sz w:val="24"/>
          <w:szCs w:val="24"/>
          <w:lang w:val="en-US"/>
        </w:rPr>
        <w:t>Januari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tahun</w:t>
      </w:r>
      <w:proofErr w:type="spellEnd"/>
      <w:r w:rsidRPr="005D16A7">
        <w:rPr>
          <w:rFonts w:ascii="Times New Roman" w:hAnsi="Times New Roman" w:cs="Times New Roman"/>
          <w:sz w:val="24"/>
          <w:szCs w:val="24"/>
          <w:lang w:val="en-US"/>
        </w:rPr>
        <w:t xml:space="preserve"> 2015 </w:t>
      </w:r>
      <w:proofErr w:type="spellStart"/>
      <w:r w:rsidRPr="005D16A7">
        <w:rPr>
          <w:rFonts w:ascii="Times New Roman" w:hAnsi="Times New Roman" w:cs="Times New Roman"/>
          <w:sz w:val="24"/>
          <w:szCs w:val="24"/>
          <w:lang w:val="en-US"/>
        </w:rPr>
        <w:t>dibentuk</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organisasi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w:t>
      </w:r>
      <w:proofErr w:type="spellEnd"/>
      <w:r w:rsidRPr="005D16A7">
        <w:rPr>
          <w:rFonts w:ascii="Times New Roman" w:hAnsi="Times New Roman" w:cs="Times New Roman"/>
          <w:sz w:val="24"/>
          <w:szCs w:val="24"/>
          <w:lang w:val="en-US"/>
        </w:rPr>
        <w:t xml:space="preserve"> yang </w:t>
      </w:r>
      <w:proofErr w:type="spellStart"/>
      <w:r w:rsidRPr="005D16A7">
        <w:rPr>
          <w:rFonts w:ascii="Times New Roman" w:hAnsi="Times New Roman" w:cs="Times New Roman"/>
          <w:sz w:val="24"/>
          <w:szCs w:val="24"/>
          <w:lang w:val="en-US"/>
        </w:rPr>
        <w:t>dinamakan</w:t>
      </w:r>
      <w:proofErr w:type="spellEnd"/>
      <w:r w:rsidRPr="005D16A7">
        <w:rPr>
          <w:rFonts w:ascii="Times New Roman" w:hAnsi="Times New Roman" w:cs="Times New Roman"/>
          <w:sz w:val="24"/>
          <w:szCs w:val="24"/>
          <w:lang w:val="en-US"/>
        </w:rPr>
        <w:t xml:space="preserve"> PPII (</w:t>
      </w:r>
      <w:proofErr w:type="spellStart"/>
      <w:r w:rsidRPr="005D16A7">
        <w:rPr>
          <w:rFonts w:ascii="Times New Roman" w:hAnsi="Times New Roman" w:cs="Times New Roman"/>
          <w:sz w:val="24"/>
          <w:szCs w:val="24"/>
          <w:lang w:val="en-US"/>
        </w:rPr>
        <w:t>perkumpulan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Pendidik</w:t>
      </w:r>
      <w:proofErr w:type="spellEnd"/>
      <w:r w:rsidRPr="005D16A7">
        <w:rPr>
          <w:rFonts w:ascii="Times New Roman" w:hAnsi="Times New Roman" w:cs="Times New Roman"/>
          <w:sz w:val="24"/>
          <w:szCs w:val="24"/>
          <w:lang w:val="en-US"/>
        </w:rPr>
        <w:t xml:space="preserve"> IPA Indonesia) yang </w:t>
      </w:r>
      <w:proofErr w:type="spellStart"/>
      <w:r w:rsidRPr="005D16A7">
        <w:rPr>
          <w:rFonts w:ascii="Times New Roman" w:hAnsi="Times New Roman" w:cs="Times New Roman"/>
          <w:sz w:val="24"/>
          <w:szCs w:val="24"/>
          <w:lang w:val="en-US"/>
        </w:rPr>
        <w:t>berbadan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hukum</w:t>
      </w:r>
      <w:proofErr w:type="spellEnd"/>
      <w:r w:rsidRPr="005D16A7">
        <w:rPr>
          <w:rFonts w:ascii="Times New Roman" w:hAnsi="Times New Roman" w:cs="Times New Roman"/>
          <w:sz w:val="24"/>
          <w:szCs w:val="24"/>
          <w:lang w:val="en-US"/>
        </w:rPr>
        <w:t>.</w:t>
      </w:r>
      <w:proofErr w:type="gram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Organisasi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ini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bertujuan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antara</w:t>
      </w:r>
      <w:proofErr w:type="spellEnd"/>
      <w:r w:rsidRPr="005D16A7">
        <w:rPr>
          <w:rFonts w:ascii="Times New Roman" w:hAnsi="Times New Roman" w:cs="Times New Roman"/>
          <w:sz w:val="24"/>
          <w:szCs w:val="24"/>
          <w:lang w:val="en-US"/>
        </w:rPr>
        <w:t xml:space="preserve"> lain: </w:t>
      </w:r>
      <w:proofErr w:type="spellStart"/>
      <w:r w:rsidRPr="005D16A7">
        <w:rPr>
          <w:rFonts w:ascii="Times New Roman" w:hAnsi="Times New Roman" w:cs="Times New Roman"/>
          <w:sz w:val="24"/>
          <w:szCs w:val="24"/>
          <w:lang w:val="en-US"/>
        </w:rPr>
        <w:t>mempertinggi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kesadaran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sikap</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dalam</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meningkatkan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mutu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kemampuan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pendidik</w:t>
      </w:r>
      <w:proofErr w:type="spellEnd"/>
      <w:r w:rsidRPr="005D16A7">
        <w:rPr>
          <w:rFonts w:ascii="Times New Roman" w:hAnsi="Times New Roman" w:cs="Times New Roman"/>
          <w:sz w:val="24"/>
          <w:szCs w:val="24"/>
          <w:lang w:val="en-US"/>
        </w:rPr>
        <w:t xml:space="preserve"> IPA. Wilayah Yogyakarta </w:t>
      </w:r>
      <w:proofErr w:type="spellStart"/>
      <w:r w:rsidRPr="005D16A7">
        <w:rPr>
          <w:rFonts w:ascii="Times New Roman" w:hAnsi="Times New Roman" w:cs="Times New Roman"/>
          <w:sz w:val="24"/>
          <w:szCs w:val="24"/>
          <w:lang w:val="en-US"/>
        </w:rPr>
        <w:t>dengan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jumlah</w:t>
      </w:r>
      <w:proofErr w:type="spellEnd"/>
      <w:r w:rsidRPr="005D16A7">
        <w:rPr>
          <w:rFonts w:ascii="Times New Roman" w:hAnsi="Times New Roman" w:cs="Times New Roman"/>
          <w:sz w:val="24"/>
          <w:szCs w:val="24"/>
          <w:lang w:val="en-US"/>
        </w:rPr>
        <w:t xml:space="preserve"> 420 </w:t>
      </w:r>
      <w:proofErr w:type="spellStart"/>
      <w:r w:rsidRPr="005D16A7">
        <w:rPr>
          <w:rFonts w:ascii="Times New Roman" w:hAnsi="Times New Roman" w:cs="Times New Roman"/>
          <w:sz w:val="24"/>
          <w:szCs w:val="24"/>
          <w:lang w:val="en-US"/>
        </w:rPr>
        <w:t>Sekolah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Menengah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Pertama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Negeri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Swasta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serta</w:t>
      </w:r>
      <w:proofErr w:type="spellEnd"/>
      <w:r w:rsidRPr="005D16A7">
        <w:rPr>
          <w:rFonts w:ascii="Times New Roman" w:hAnsi="Times New Roman" w:cs="Times New Roman"/>
          <w:sz w:val="24"/>
          <w:szCs w:val="24"/>
          <w:lang w:val="en-US"/>
        </w:rPr>
        <w:t xml:space="preserve"> MTs </w:t>
      </w:r>
      <w:proofErr w:type="spellStart"/>
      <w:r w:rsidRPr="005D16A7">
        <w:rPr>
          <w:rFonts w:ascii="Times New Roman" w:hAnsi="Times New Roman" w:cs="Times New Roman"/>
          <w:sz w:val="24"/>
          <w:szCs w:val="24"/>
          <w:lang w:val="en-US"/>
        </w:rPr>
        <w:t>sebanyak</w:t>
      </w:r>
      <w:proofErr w:type="spellEnd"/>
      <w:r w:rsidRPr="005D16A7">
        <w:rPr>
          <w:rFonts w:ascii="Times New Roman" w:hAnsi="Times New Roman" w:cs="Times New Roman"/>
          <w:sz w:val="24"/>
          <w:szCs w:val="24"/>
          <w:lang w:val="en-US"/>
        </w:rPr>
        <w:t xml:space="preserve"> 87 </w:t>
      </w:r>
      <w:proofErr w:type="spellStart"/>
      <w:r w:rsidRPr="005D16A7">
        <w:rPr>
          <w:rFonts w:ascii="Times New Roman" w:hAnsi="Times New Roman" w:cs="Times New Roman"/>
          <w:sz w:val="24"/>
          <w:szCs w:val="24"/>
          <w:lang w:val="en-US"/>
        </w:rPr>
        <w:t>sekolah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Dikpora</w:t>
      </w:r>
      <w:proofErr w:type="spellEnd"/>
      <w:r w:rsidRPr="005D16A7">
        <w:rPr>
          <w:rFonts w:ascii="Times New Roman" w:hAnsi="Times New Roman" w:cs="Times New Roman"/>
          <w:sz w:val="24"/>
          <w:szCs w:val="24"/>
          <w:lang w:val="en-US"/>
        </w:rPr>
        <w:t xml:space="preserve"> DIY: 2017) </w:t>
      </w:r>
      <w:proofErr w:type="spellStart"/>
      <w:r w:rsidRPr="005D16A7">
        <w:rPr>
          <w:rFonts w:ascii="Times New Roman" w:hAnsi="Times New Roman" w:cs="Times New Roman"/>
          <w:sz w:val="24"/>
          <w:szCs w:val="24"/>
          <w:lang w:val="en-US"/>
        </w:rPr>
        <w:t>menunjukkan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bahwa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minilah</w:t>
      </w:r>
      <w:proofErr w:type="spellEnd"/>
      <w:r w:rsidRPr="005D16A7">
        <w:rPr>
          <w:rFonts w:ascii="Times New Roman" w:hAnsi="Times New Roman" w:cs="Times New Roman"/>
          <w:sz w:val="24"/>
          <w:szCs w:val="24"/>
          <w:lang w:val="en-US"/>
        </w:rPr>
        <w:t xml:space="preserve"> 507 guru IPA di </w:t>
      </w:r>
      <w:proofErr w:type="spellStart"/>
      <w:r w:rsidRPr="005D16A7">
        <w:rPr>
          <w:rFonts w:ascii="Times New Roman" w:hAnsi="Times New Roman" w:cs="Times New Roman"/>
          <w:sz w:val="24"/>
          <w:szCs w:val="24"/>
          <w:lang w:val="en-US"/>
        </w:rPr>
        <w:t>seluruh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sekolah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perlu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wadah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dalam</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pengembangan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profesinya</w:t>
      </w:r>
      <w:proofErr w:type="spellEnd"/>
      <w:r w:rsidRPr="005D16A7">
        <w:rPr>
          <w:rFonts w:ascii="Times New Roman" w:hAnsi="Times New Roman" w:cs="Times New Roman"/>
          <w:sz w:val="24"/>
          <w:szCs w:val="24"/>
          <w:lang w:val="en-US"/>
        </w:rPr>
        <w:t xml:space="preserve">. </w:t>
      </w:r>
      <w:proofErr w:type="gramStart"/>
      <w:r w:rsidRPr="005D16A7">
        <w:rPr>
          <w:rFonts w:ascii="Times New Roman" w:hAnsi="Times New Roman" w:cs="Times New Roman"/>
          <w:sz w:val="24"/>
          <w:szCs w:val="24"/>
          <w:lang w:val="en-US"/>
        </w:rPr>
        <w:t xml:space="preserve">NSTA (2003) </w:t>
      </w:r>
      <w:proofErr w:type="spellStart"/>
      <w:r w:rsidRPr="005D16A7">
        <w:rPr>
          <w:rFonts w:ascii="Times New Roman" w:hAnsi="Times New Roman" w:cs="Times New Roman"/>
          <w:sz w:val="24"/>
          <w:szCs w:val="24"/>
          <w:lang w:val="en-US"/>
        </w:rPr>
        <w:t>menjelaskan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bahwa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salah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satu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dari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sepuluh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standar</w:t>
      </w:r>
      <w:proofErr w:type="spellEnd"/>
      <w:r w:rsidRPr="005D16A7">
        <w:rPr>
          <w:rFonts w:ascii="Times New Roman" w:hAnsi="Times New Roman" w:cs="Times New Roman"/>
          <w:sz w:val="24"/>
          <w:szCs w:val="24"/>
          <w:lang w:val="en-US"/>
        </w:rPr>
        <w:t xml:space="preserve"> guru IPA </w:t>
      </w:r>
      <w:proofErr w:type="spellStart"/>
      <w:r w:rsidRPr="005D16A7">
        <w:rPr>
          <w:rFonts w:ascii="Times New Roman" w:hAnsi="Times New Roman" w:cs="Times New Roman"/>
          <w:sz w:val="24"/>
          <w:szCs w:val="24"/>
          <w:lang w:val="en-US"/>
        </w:rPr>
        <w:t>adalah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memahami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isu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isu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terkini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dalam</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pembelajaran</w:t>
      </w:r>
      <w:proofErr w:type="spellEnd"/>
      <w:r w:rsidRPr="005D16A7">
        <w:rPr>
          <w:rFonts w:ascii="Times New Roman" w:hAnsi="Times New Roman" w:cs="Times New Roman"/>
          <w:sz w:val="24"/>
          <w:szCs w:val="24"/>
          <w:lang w:val="en-US"/>
        </w:rPr>
        <w:t xml:space="preserve"> IPA </w:t>
      </w:r>
      <w:proofErr w:type="spellStart"/>
      <w:r w:rsidRPr="005D16A7">
        <w:rPr>
          <w:rFonts w:ascii="Times New Roman" w:hAnsi="Times New Roman" w:cs="Times New Roman"/>
          <w:sz w:val="24"/>
          <w:szCs w:val="24"/>
          <w:lang w:val="en-US"/>
        </w:rPr>
        <w:t>serta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bekerja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dalam</w:t>
      </w:r>
      <w:proofErr w:type="spellEnd"/>
      <w:r w:rsidRPr="005D16A7">
        <w:rPr>
          <w:rFonts w:ascii="Times New Roman" w:hAnsi="Times New Roman" w:cs="Times New Roman"/>
          <w:sz w:val="24"/>
          <w:szCs w:val="24"/>
          <w:lang w:val="en-US"/>
        </w:rPr>
        <w:t xml:space="preserve"> learning community.</w:t>
      </w:r>
      <w:proofErr w:type="gramEnd"/>
      <w:r>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Selama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ini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pengembangan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w:t>
      </w:r>
      <w:proofErr w:type="spellEnd"/>
      <w:r w:rsidRPr="005D16A7">
        <w:rPr>
          <w:rFonts w:ascii="Times New Roman" w:hAnsi="Times New Roman" w:cs="Times New Roman"/>
          <w:sz w:val="24"/>
          <w:szCs w:val="24"/>
          <w:lang w:val="en-US"/>
        </w:rPr>
        <w:t xml:space="preserve"> guru </w:t>
      </w:r>
      <w:proofErr w:type="spellStart"/>
      <w:r w:rsidRPr="005D16A7">
        <w:rPr>
          <w:rFonts w:ascii="Times New Roman" w:hAnsi="Times New Roman" w:cs="Times New Roman"/>
          <w:sz w:val="24"/>
          <w:szCs w:val="24"/>
          <w:lang w:val="en-US"/>
        </w:rPr>
        <w:t>bersifat</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teknis</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pelatihan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secara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teoritis</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dengan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tidak</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ada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tindak</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lanjut</w:t>
      </w:r>
      <w:proofErr w:type="spellEnd"/>
      <w:r w:rsidRPr="005D16A7">
        <w:rPr>
          <w:rFonts w:ascii="Times New Roman" w:hAnsi="Times New Roman" w:cs="Times New Roman"/>
          <w:sz w:val="24"/>
          <w:szCs w:val="24"/>
          <w:lang w:val="en-US"/>
        </w:rPr>
        <w:t xml:space="preserve"> monitoring </w:t>
      </w:r>
      <w:proofErr w:type="spellStart"/>
      <w:r w:rsidRPr="005D16A7">
        <w:rPr>
          <w:rFonts w:ascii="Times New Roman" w:hAnsi="Times New Roman" w:cs="Times New Roman"/>
          <w:sz w:val="24"/>
          <w:szCs w:val="24"/>
          <w:lang w:val="en-US"/>
        </w:rPr>
        <w:t>implementasi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hasil</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pelatihan.Regulasi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baru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terkait</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syarat</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kenaikan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jabatan</w:t>
      </w:r>
      <w:proofErr w:type="spellEnd"/>
      <w:r w:rsidRPr="005D16A7">
        <w:rPr>
          <w:rFonts w:ascii="Times New Roman" w:hAnsi="Times New Roman" w:cs="Times New Roman"/>
          <w:sz w:val="24"/>
          <w:szCs w:val="24"/>
          <w:lang w:val="en-US"/>
        </w:rPr>
        <w:t xml:space="preserve"> guru yang </w:t>
      </w:r>
      <w:proofErr w:type="spellStart"/>
      <w:r w:rsidRPr="005D16A7">
        <w:rPr>
          <w:rFonts w:ascii="Times New Roman" w:hAnsi="Times New Roman" w:cs="Times New Roman"/>
          <w:sz w:val="24"/>
          <w:szCs w:val="24"/>
          <w:lang w:val="en-US"/>
        </w:rPr>
        <w:t>menuntut</w:t>
      </w:r>
      <w:proofErr w:type="spellEnd"/>
      <w:r w:rsidRPr="005D16A7">
        <w:rPr>
          <w:rFonts w:ascii="Times New Roman" w:hAnsi="Times New Roman" w:cs="Times New Roman"/>
          <w:sz w:val="24"/>
          <w:szCs w:val="24"/>
          <w:lang w:val="en-US"/>
        </w:rPr>
        <w:t xml:space="preserve"> guru IPA </w:t>
      </w:r>
      <w:proofErr w:type="spellStart"/>
      <w:r w:rsidRPr="005D16A7">
        <w:rPr>
          <w:rFonts w:ascii="Times New Roman" w:hAnsi="Times New Roman" w:cs="Times New Roman"/>
          <w:sz w:val="24"/>
          <w:szCs w:val="24"/>
          <w:lang w:val="en-US"/>
        </w:rPr>
        <w:t>untuk</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melakukan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publikasi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ilmiah</w:t>
      </w:r>
      <w:proofErr w:type="spellEnd"/>
      <w:r w:rsidRPr="005D16A7">
        <w:rPr>
          <w:rFonts w:ascii="Times New Roman" w:hAnsi="Times New Roman" w:cs="Times New Roman"/>
          <w:sz w:val="24"/>
          <w:szCs w:val="24"/>
          <w:lang w:val="en-US"/>
        </w:rPr>
        <w:t xml:space="preserve">, minimal </w:t>
      </w:r>
      <w:proofErr w:type="spellStart"/>
      <w:r w:rsidRPr="005D16A7">
        <w:rPr>
          <w:rFonts w:ascii="Times New Roman" w:hAnsi="Times New Roman" w:cs="Times New Roman"/>
          <w:sz w:val="24"/>
          <w:szCs w:val="24"/>
          <w:lang w:val="en-US"/>
        </w:rPr>
        <w:t>hasil</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penelitian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tindakan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kelas.Komunitas</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belajar</w:t>
      </w:r>
      <w:proofErr w:type="spellEnd"/>
      <w:r w:rsidRPr="005D16A7">
        <w:rPr>
          <w:rFonts w:ascii="Times New Roman" w:hAnsi="Times New Roman" w:cs="Times New Roman"/>
          <w:sz w:val="24"/>
          <w:szCs w:val="24"/>
          <w:lang w:val="en-US"/>
        </w:rPr>
        <w:t xml:space="preserve"> yang </w:t>
      </w:r>
      <w:proofErr w:type="spellStart"/>
      <w:r w:rsidRPr="005D16A7">
        <w:rPr>
          <w:rFonts w:ascii="Times New Roman" w:hAnsi="Times New Roman" w:cs="Times New Roman"/>
          <w:sz w:val="24"/>
          <w:szCs w:val="24"/>
          <w:lang w:val="en-US"/>
        </w:rPr>
        <w:t>mewadahi</w:t>
      </w:r>
      <w:proofErr w:type="spellEnd"/>
      <w:r w:rsidRPr="005D16A7">
        <w:rPr>
          <w:rFonts w:ascii="Times New Roman" w:hAnsi="Times New Roman" w:cs="Times New Roman"/>
          <w:sz w:val="24"/>
          <w:szCs w:val="24"/>
          <w:lang w:val="en-US"/>
        </w:rPr>
        <w:t xml:space="preserve"> guru </w:t>
      </w:r>
      <w:proofErr w:type="spellStart"/>
      <w:r w:rsidRPr="005D16A7">
        <w:rPr>
          <w:rFonts w:ascii="Times New Roman" w:hAnsi="Times New Roman" w:cs="Times New Roman"/>
          <w:sz w:val="24"/>
          <w:szCs w:val="24"/>
          <w:lang w:val="en-US"/>
        </w:rPr>
        <w:t>selama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ini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adalah</w:t>
      </w:r>
      <w:proofErr w:type="spellEnd"/>
      <w:r w:rsidRPr="005D16A7">
        <w:rPr>
          <w:rFonts w:ascii="Times New Roman" w:hAnsi="Times New Roman" w:cs="Times New Roman"/>
          <w:sz w:val="24"/>
          <w:szCs w:val="24"/>
          <w:lang w:val="en-US"/>
        </w:rPr>
        <w:t xml:space="preserve"> MGMP, </w:t>
      </w:r>
      <w:proofErr w:type="spellStart"/>
      <w:r w:rsidRPr="005D16A7">
        <w:rPr>
          <w:rFonts w:ascii="Times New Roman" w:hAnsi="Times New Roman" w:cs="Times New Roman"/>
          <w:sz w:val="24"/>
          <w:szCs w:val="24"/>
          <w:lang w:val="en-US"/>
        </w:rPr>
        <w:t>namun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kegiatan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peningkatan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profesionalnya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belum</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pernah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teragendakan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dengan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memadai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karena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terkendala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anggaran.Berdasar</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permasalahan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bahwa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perlu</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sekali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wadah</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komunitas</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belajar</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mandiri</w:t>
      </w:r>
      <w:proofErr w:type="spellEnd"/>
      <w:r w:rsidRPr="005D16A7">
        <w:rPr>
          <w:rFonts w:ascii="Times New Roman" w:hAnsi="Times New Roman" w:cs="Times New Roman"/>
          <w:sz w:val="24"/>
          <w:szCs w:val="24"/>
          <w:lang w:val="en-US"/>
        </w:rPr>
        <w:t xml:space="preserve"> yang </w:t>
      </w:r>
      <w:proofErr w:type="spellStart"/>
      <w:r w:rsidRPr="005D16A7">
        <w:rPr>
          <w:rFonts w:ascii="Times New Roman" w:hAnsi="Times New Roman" w:cs="Times New Roman"/>
          <w:sz w:val="24"/>
          <w:szCs w:val="24"/>
          <w:lang w:val="en-US"/>
        </w:rPr>
        <w:t>fungsional</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bagi</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para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pendidik</w:t>
      </w:r>
      <w:proofErr w:type="spellEnd"/>
      <w:r w:rsidRPr="005D16A7">
        <w:rPr>
          <w:rFonts w:ascii="Times New Roman" w:hAnsi="Times New Roman" w:cs="Times New Roman"/>
          <w:sz w:val="24"/>
          <w:szCs w:val="24"/>
          <w:lang w:val="en-US"/>
        </w:rPr>
        <w:t xml:space="preserve"> IPA </w:t>
      </w:r>
      <w:proofErr w:type="spellStart"/>
      <w:r w:rsidRPr="005D16A7">
        <w:rPr>
          <w:rFonts w:ascii="Times New Roman" w:hAnsi="Times New Roman" w:cs="Times New Roman"/>
          <w:sz w:val="24"/>
          <w:szCs w:val="24"/>
          <w:lang w:val="en-US"/>
        </w:rPr>
        <w:t>dalam</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menigkatkan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profesionalismenya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alternatifnya</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adalah</w:t>
      </w:r>
      <w:proofErr w:type="spellEnd"/>
      <w:r w:rsidRPr="005D16A7">
        <w:rPr>
          <w:rFonts w:ascii="Times New Roman" w:hAnsi="Times New Roman" w:cs="Times New Roman"/>
          <w:sz w:val="24"/>
          <w:szCs w:val="24"/>
          <w:lang w:val="en-US"/>
        </w:rPr>
        <w:t xml:space="preserve"> PPII (</w:t>
      </w:r>
      <w:proofErr w:type="spellStart"/>
      <w:r w:rsidRPr="005D16A7">
        <w:rPr>
          <w:rFonts w:ascii="Times New Roman" w:hAnsi="Times New Roman" w:cs="Times New Roman"/>
          <w:sz w:val="24"/>
          <w:szCs w:val="24"/>
          <w:lang w:val="en-US"/>
        </w:rPr>
        <w:t>Perkumpulan</w:t>
      </w:r>
      <w:proofErr w:type="spellEnd"/>
      <w:r w:rsidRPr="005D16A7">
        <w:rPr>
          <w:rFonts w:ascii="Times New Roman" w:hAnsi="Times New Roman" w:cs="Times New Roman"/>
          <w:sz w:val="24"/>
          <w:szCs w:val="24"/>
          <w:lang w:val="en-US"/>
        </w:rPr>
        <w:t xml:space="preserve"> </w:t>
      </w:r>
      <w:proofErr w:type="spellStart"/>
      <w:r w:rsidRPr="005D16A7">
        <w:rPr>
          <w:rFonts w:ascii="Times New Roman" w:hAnsi="Times New Roman" w:cs="Times New Roman"/>
          <w:sz w:val="24"/>
          <w:szCs w:val="24"/>
          <w:lang w:val="en-US"/>
        </w:rPr>
        <w:t>Pendidik</w:t>
      </w:r>
      <w:proofErr w:type="spellEnd"/>
      <w:r w:rsidRPr="005D16A7">
        <w:rPr>
          <w:rFonts w:ascii="Times New Roman" w:hAnsi="Times New Roman" w:cs="Times New Roman"/>
          <w:sz w:val="24"/>
          <w:szCs w:val="24"/>
          <w:lang w:val="en-US"/>
        </w:rPr>
        <w:t xml:space="preserve"> IPA Indonesia).</w:t>
      </w:r>
    </w:p>
    <w:p w:rsidR="002A6289" w:rsidRDefault="002A6289" w:rsidP="002A6289">
      <w:pPr>
        <w:spacing w:after="0" w:line="360" w:lineRule="auto"/>
        <w:contextualSpacing/>
        <w:jc w:val="both"/>
        <w:rPr>
          <w:rFonts w:ascii="Times New Roman" w:hAnsi="Times New Roman" w:cs="Times New Roman"/>
          <w:sz w:val="24"/>
          <w:szCs w:val="24"/>
        </w:rPr>
      </w:pPr>
    </w:p>
    <w:p w:rsidR="002A6289" w:rsidRPr="002A6289" w:rsidRDefault="002A6289" w:rsidP="002A6289">
      <w:pPr>
        <w:spacing w:after="0" w:line="360" w:lineRule="auto"/>
        <w:contextualSpacing/>
        <w:jc w:val="both"/>
        <w:rPr>
          <w:rFonts w:ascii="Times New Roman" w:hAnsi="Times New Roman" w:cs="Times New Roman"/>
          <w:b/>
          <w:sz w:val="24"/>
          <w:szCs w:val="24"/>
        </w:rPr>
      </w:pPr>
      <w:r w:rsidRPr="002A6289">
        <w:rPr>
          <w:rFonts w:ascii="Times New Roman" w:hAnsi="Times New Roman" w:cs="Times New Roman"/>
          <w:b/>
          <w:sz w:val="24"/>
          <w:szCs w:val="24"/>
        </w:rPr>
        <w:t>Hakikat Pembelajaran IPA</w:t>
      </w:r>
    </w:p>
    <w:p w:rsidR="002A6289" w:rsidRDefault="002A6289" w:rsidP="002A6289">
      <w:pPr>
        <w:spacing w:after="0" w:line="360" w:lineRule="auto"/>
        <w:ind w:firstLine="567"/>
        <w:contextualSpacing/>
        <w:jc w:val="both"/>
        <w:rPr>
          <w:rFonts w:ascii="Times New Roman" w:hAnsi="Times New Roman" w:cs="Times New Roman"/>
          <w:sz w:val="24"/>
          <w:szCs w:val="24"/>
        </w:rPr>
      </w:pPr>
      <w:r w:rsidRPr="00314A3C">
        <w:rPr>
          <w:rFonts w:ascii="Times New Roman" w:hAnsi="Times New Roman" w:cs="Times New Roman"/>
          <w:sz w:val="24"/>
          <w:szCs w:val="24"/>
        </w:rPr>
        <w:t xml:space="preserve">Menurut Sund &amp; Trowbridge (1973: 2), kata </w:t>
      </w:r>
      <w:r w:rsidRPr="00314A3C">
        <w:rPr>
          <w:rFonts w:ascii="Times New Roman" w:hAnsi="Times New Roman" w:cs="Times New Roman"/>
          <w:i/>
          <w:iCs/>
          <w:sz w:val="24"/>
          <w:szCs w:val="24"/>
        </w:rPr>
        <w:t>science</w:t>
      </w:r>
      <w:r w:rsidRPr="00314A3C">
        <w:rPr>
          <w:rFonts w:ascii="Times New Roman" w:hAnsi="Times New Roman" w:cs="Times New Roman"/>
          <w:sz w:val="24"/>
          <w:szCs w:val="24"/>
        </w:rPr>
        <w:t xml:space="preserve"> sebagai  “</w:t>
      </w:r>
      <w:r w:rsidRPr="00314A3C">
        <w:rPr>
          <w:rFonts w:ascii="Times New Roman" w:hAnsi="Times New Roman" w:cs="Times New Roman"/>
          <w:i/>
          <w:iCs/>
          <w:sz w:val="24"/>
          <w:szCs w:val="24"/>
        </w:rPr>
        <w:t>both a body of knowledge and a process</w:t>
      </w:r>
      <w:r w:rsidRPr="00314A3C">
        <w:rPr>
          <w:rFonts w:ascii="Times New Roman" w:hAnsi="Times New Roman" w:cs="Times New Roman"/>
          <w:sz w:val="24"/>
          <w:szCs w:val="24"/>
        </w:rPr>
        <w:t xml:space="preserve">”. Sains diartikan sebagai bangunan ilmu pengetahuan dan proses.Koballa dan Chiappetta (2010: 105), mendefinisikan IPA sebagai </w:t>
      </w:r>
      <w:r w:rsidRPr="00314A3C">
        <w:rPr>
          <w:rFonts w:ascii="Times New Roman" w:hAnsi="Times New Roman" w:cs="Times New Roman"/>
          <w:i/>
          <w:sz w:val="24"/>
          <w:szCs w:val="24"/>
        </w:rPr>
        <w:t xml:space="preserve">a way of thinking, a way of investigating, a body of knowledge, </w:t>
      </w:r>
      <w:r w:rsidRPr="00314A3C">
        <w:rPr>
          <w:rFonts w:ascii="Times New Roman" w:hAnsi="Times New Roman" w:cs="Times New Roman"/>
          <w:sz w:val="24"/>
          <w:szCs w:val="24"/>
        </w:rPr>
        <w:t>dan interaksinya dengan teknologi dan masyarakat. Dapat disarikan bahwa dalam IPA terdapat dimensi cara berpikir,cara investigasi</w:t>
      </w:r>
      <w:r>
        <w:rPr>
          <w:rFonts w:ascii="Times New Roman" w:hAnsi="Times New Roman" w:cs="Times New Roman"/>
          <w:sz w:val="24"/>
          <w:szCs w:val="24"/>
        </w:rPr>
        <w:t xml:space="preserve">, </w:t>
      </w:r>
      <w:r w:rsidRPr="00314A3C">
        <w:rPr>
          <w:rFonts w:ascii="Times New Roman" w:hAnsi="Times New Roman" w:cs="Times New Roman"/>
          <w:sz w:val="24"/>
          <w:szCs w:val="24"/>
        </w:rPr>
        <w:t xml:space="preserve">bangunan ilmu dan kaitannya dengan teknologi dan masyarakat. Hal ini menjadi substansi yang mendasar pentingnya pembelajaran IPA yang mengembangkan proses ilmiahnya untuk pembentukan pola pikir peserta didik. </w:t>
      </w:r>
    </w:p>
    <w:p w:rsidR="002A6289" w:rsidRDefault="002A6289" w:rsidP="002A6289">
      <w:pPr>
        <w:pStyle w:val="ListParagraph"/>
        <w:spacing w:after="0" w:line="360" w:lineRule="auto"/>
        <w:ind w:left="0" w:firstLine="567"/>
        <w:jc w:val="both"/>
        <w:rPr>
          <w:rFonts w:ascii="Times New Roman" w:hAnsi="Times New Roman" w:cs="Times New Roman"/>
          <w:sz w:val="24"/>
          <w:szCs w:val="24"/>
        </w:rPr>
      </w:pPr>
      <w:r w:rsidRPr="00314A3C">
        <w:rPr>
          <w:rFonts w:ascii="Times New Roman" w:hAnsi="Times New Roman" w:cs="Times New Roman"/>
          <w:sz w:val="24"/>
          <w:szCs w:val="24"/>
        </w:rPr>
        <w:t xml:space="preserve">IPA mempunyai objek dan persoalan yang holistik sehingga IPA perlu disajikan secara holistik. Menurut Hewitt, Paul G and etc (2007: xvi),  sains menyajikan aspek fisika, kimia, biologi, ilmu bumi, astronomi dan aspek lainnya dari Ilmu Pengetahuan Alam. Dalam bukunya </w:t>
      </w:r>
      <w:r w:rsidRPr="00314A3C">
        <w:rPr>
          <w:rFonts w:ascii="Times New Roman" w:hAnsi="Times New Roman" w:cs="Times New Roman"/>
          <w:i/>
          <w:sz w:val="24"/>
          <w:szCs w:val="24"/>
        </w:rPr>
        <w:t>Conceptual Integrated Science</w:t>
      </w:r>
      <w:r w:rsidRPr="00314A3C">
        <w:rPr>
          <w:rFonts w:ascii="Times New Roman" w:hAnsi="Times New Roman" w:cs="Times New Roman"/>
          <w:sz w:val="24"/>
          <w:szCs w:val="24"/>
        </w:rPr>
        <w:t xml:space="preserve">, IPA  disajikan berbasis pendekatan kontekstual yaitu menghubungkan sains dengan kehidupan sehari-hari, </w:t>
      </w:r>
      <w:r w:rsidRPr="00314A3C">
        <w:rPr>
          <w:rFonts w:ascii="Times New Roman" w:hAnsi="Times New Roman" w:cs="Times New Roman"/>
          <w:sz w:val="24"/>
          <w:szCs w:val="24"/>
        </w:rPr>
        <w:lastRenderedPageBreak/>
        <w:t xml:space="preserve">bersifat personal dan langsung, menempatkan salah satu ide pokok, mengandung pemecahan masalah. Dalam penyajiannya, IPA disajikan dengan kesatuan konsep. </w:t>
      </w:r>
    </w:p>
    <w:p w:rsidR="002A6289" w:rsidRDefault="002A6289" w:rsidP="002A6289">
      <w:pPr>
        <w:pStyle w:val="ListParagraph"/>
        <w:spacing w:after="0" w:line="360" w:lineRule="auto"/>
        <w:ind w:left="0" w:firstLine="567"/>
        <w:jc w:val="both"/>
        <w:rPr>
          <w:rFonts w:ascii="Times New Roman" w:hAnsi="Times New Roman" w:cs="Times New Roman"/>
          <w:sz w:val="24"/>
          <w:szCs w:val="24"/>
        </w:rPr>
      </w:pPr>
      <w:r w:rsidRPr="00314A3C">
        <w:rPr>
          <w:rFonts w:ascii="Times New Roman" w:hAnsi="Times New Roman" w:cs="Times New Roman"/>
          <w:sz w:val="24"/>
          <w:szCs w:val="24"/>
        </w:rPr>
        <w:t>Menurut Trefil, James &amp; Hazen Robert (2007: xii), pendekatan terintegrasi (</w:t>
      </w:r>
      <w:r w:rsidRPr="00314A3C">
        <w:rPr>
          <w:rFonts w:ascii="Times New Roman" w:hAnsi="Times New Roman" w:cs="Times New Roman"/>
          <w:i/>
          <w:sz w:val="24"/>
          <w:szCs w:val="24"/>
        </w:rPr>
        <w:t>An integrated approach</w:t>
      </w:r>
      <w:r w:rsidRPr="00314A3C">
        <w:rPr>
          <w:rFonts w:ascii="Times New Roman" w:hAnsi="Times New Roman" w:cs="Times New Roman"/>
          <w:sz w:val="24"/>
          <w:szCs w:val="24"/>
        </w:rPr>
        <w:t xml:space="preserve">) melibatkan proses ilmiah, mengorganisasikan prinsip, mengorganisasikan integrasi alam dari pengetahuan ilmiah dan aplikasinya dalam kehidupan sehari-hari. Disamping itu, dalam </w:t>
      </w:r>
      <w:r w:rsidRPr="00314A3C">
        <w:rPr>
          <w:rFonts w:ascii="Times New Roman" w:hAnsi="Times New Roman" w:cs="Times New Roman"/>
          <w:i/>
          <w:sz w:val="24"/>
          <w:szCs w:val="24"/>
        </w:rPr>
        <w:t>an integrated approach</w:t>
      </w:r>
      <w:r w:rsidRPr="00314A3C">
        <w:rPr>
          <w:rFonts w:ascii="Times New Roman" w:hAnsi="Times New Roman" w:cs="Times New Roman"/>
          <w:sz w:val="24"/>
          <w:szCs w:val="24"/>
        </w:rPr>
        <w:t xml:space="preserve"> ini juga siswa diharapkan mampu mengkaitkan dalam bidang lain meliputi fisika, astronomi, kimia, geologi, biologi, teknologi, lingkungan, dan kesehatan keselamatan.</w:t>
      </w:r>
    </w:p>
    <w:p w:rsidR="002A6289" w:rsidRDefault="002A6289" w:rsidP="002A6289">
      <w:pPr>
        <w:pStyle w:val="ListParagraph"/>
        <w:spacing w:after="0" w:line="360" w:lineRule="auto"/>
        <w:ind w:left="360" w:firstLine="720"/>
        <w:jc w:val="both"/>
        <w:rPr>
          <w:rFonts w:ascii="Times New Roman" w:hAnsi="Times New Roman" w:cs="Times New Roman"/>
          <w:sz w:val="24"/>
          <w:szCs w:val="24"/>
          <w:lang w:val="en-US"/>
        </w:rPr>
      </w:pPr>
    </w:p>
    <w:p w:rsidR="002A6289" w:rsidRPr="009C22C7" w:rsidRDefault="002A6289" w:rsidP="002A6289">
      <w:pPr>
        <w:spacing w:after="0" w:line="360" w:lineRule="auto"/>
        <w:contextualSpacing/>
        <w:jc w:val="both"/>
        <w:rPr>
          <w:rFonts w:ascii="Times New Roman" w:hAnsi="Times New Roman" w:cs="Times New Roman"/>
          <w:b/>
          <w:noProof/>
          <w:color w:val="000000"/>
          <w:sz w:val="24"/>
          <w:szCs w:val="24"/>
        </w:rPr>
      </w:pPr>
      <w:r w:rsidRPr="009C22C7">
        <w:rPr>
          <w:rFonts w:ascii="Times New Roman" w:hAnsi="Times New Roman" w:cs="Times New Roman"/>
          <w:b/>
          <w:noProof/>
          <w:color w:val="000000"/>
          <w:sz w:val="24"/>
          <w:szCs w:val="24"/>
          <w:lang w:val="en-US"/>
        </w:rPr>
        <w:t>Kompetensi Guru</w:t>
      </w:r>
      <w:r w:rsidRPr="009C22C7">
        <w:rPr>
          <w:rFonts w:ascii="Times New Roman" w:hAnsi="Times New Roman" w:cs="Times New Roman"/>
          <w:b/>
          <w:noProof/>
          <w:color w:val="000000"/>
          <w:sz w:val="24"/>
          <w:szCs w:val="24"/>
        </w:rPr>
        <w:t xml:space="preserve"> IPA</w:t>
      </w:r>
    </w:p>
    <w:p w:rsidR="002A6289" w:rsidRDefault="002A6289" w:rsidP="002A6289">
      <w:pPr>
        <w:pStyle w:val="ListParagraph"/>
        <w:spacing w:after="0" w:line="360" w:lineRule="auto"/>
        <w:ind w:left="0" w:firstLine="567"/>
        <w:jc w:val="both"/>
        <w:rPr>
          <w:rFonts w:ascii="Times New Roman" w:hAnsi="Times New Roman" w:cs="Times New Roman"/>
          <w:sz w:val="24"/>
          <w:szCs w:val="24"/>
          <w:lang w:val="en-US"/>
        </w:rPr>
      </w:pPr>
      <w:proofErr w:type="spellStart"/>
      <w:r w:rsidRPr="006900D9">
        <w:rPr>
          <w:rFonts w:ascii="Times New Roman" w:hAnsi="Times New Roman" w:cs="Times New Roman"/>
          <w:sz w:val="24"/>
          <w:szCs w:val="24"/>
          <w:lang w:val="en-US"/>
        </w:rPr>
        <w:t>Makna</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kompetensi</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dijelaskan</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bahwa</w:t>
      </w:r>
      <w:proofErr w:type="spellEnd"/>
      <w:r w:rsidRPr="006900D9">
        <w:rPr>
          <w:rFonts w:ascii="Times New Roman" w:hAnsi="Times New Roman" w:cs="Times New Roman"/>
          <w:sz w:val="24"/>
          <w:szCs w:val="24"/>
          <w:lang w:val="en-US"/>
        </w:rPr>
        <w:t xml:space="preserve"> </w:t>
      </w:r>
      <w:r w:rsidRPr="006900D9">
        <w:rPr>
          <w:rFonts w:ascii="Times New Roman" w:hAnsi="Times New Roman" w:cs="Times New Roman"/>
          <w:sz w:val="24"/>
          <w:szCs w:val="24"/>
        </w:rPr>
        <w:t>“</w:t>
      </w:r>
      <w:r w:rsidRPr="009C22C7">
        <w:rPr>
          <w:rFonts w:ascii="Times New Roman" w:hAnsi="Times New Roman" w:cs="Times New Roman"/>
          <w:i/>
          <w:sz w:val="24"/>
          <w:szCs w:val="24"/>
        </w:rPr>
        <w:t>competence means fitness or ability</w:t>
      </w:r>
      <w:r w:rsidRPr="006900D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artiny</w:t>
      </w:r>
      <w:r w:rsidRPr="006900D9">
        <w:rPr>
          <w:rFonts w:ascii="Times New Roman" w:hAnsi="Times New Roman" w:cs="Times New Roman"/>
          <w:sz w:val="24"/>
          <w:szCs w:val="24"/>
          <w:lang w:val="en-US"/>
        </w:rPr>
        <w:t>a</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kecakapan</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atau</w:t>
      </w:r>
      <w:proofErr w:type="spellEnd"/>
      <w:r w:rsidRPr="006900D9">
        <w:rPr>
          <w:rFonts w:ascii="Times New Roman" w:hAnsi="Times New Roman" w:cs="Times New Roman"/>
          <w:sz w:val="24"/>
          <w:szCs w:val="24"/>
          <w:lang w:val="en-US"/>
        </w:rPr>
        <w:t xml:space="preserve"> </w:t>
      </w:r>
      <w:proofErr w:type="spellStart"/>
      <w:r w:rsidRPr="006900D9">
        <w:rPr>
          <w:rFonts w:ascii="Times New Roman" w:hAnsi="Times New Roman" w:cs="Times New Roman"/>
          <w:sz w:val="24"/>
          <w:szCs w:val="24"/>
          <w:lang w:val="en-US"/>
        </w:rPr>
        <w:t>kemampuan</w:t>
      </w:r>
      <w:proofErr w:type="spellEnd"/>
      <w:r w:rsidRPr="006900D9">
        <w:rPr>
          <w:rFonts w:ascii="Times New Roman" w:hAnsi="Times New Roman" w:cs="Times New Roman"/>
          <w:sz w:val="24"/>
          <w:szCs w:val="24"/>
        </w:rPr>
        <w:t xml:space="preserve">. </w:t>
      </w:r>
      <w:r w:rsidRPr="006900D9">
        <w:rPr>
          <w:rFonts w:ascii="Times New Roman" w:hAnsi="Times New Roman" w:cs="Times New Roman"/>
          <w:sz w:val="24"/>
          <w:szCs w:val="24"/>
          <w:lang w:val="en-US"/>
        </w:rPr>
        <w:t>K</w:t>
      </w:r>
      <w:r w:rsidRPr="006900D9">
        <w:rPr>
          <w:rFonts w:ascii="Times New Roman" w:hAnsi="Times New Roman" w:cs="Times New Roman"/>
          <w:sz w:val="24"/>
          <w:szCs w:val="24"/>
        </w:rPr>
        <w:t>ompetensi menunjuk kepada kemampuan melaksanakan sesuatu yang diperoleh melalui pendidikan atau latihanDepdiknas (1982:51</w:t>
      </w:r>
      <w:r w:rsidRPr="006900D9">
        <w:rPr>
          <w:rFonts w:ascii="Times New Roman" w:hAnsi="Times New Roman" w:cs="Times New Roman"/>
          <w:sz w:val="24"/>
          <w:szCs w:val="24"/>
          <w:lang w:val="en-US"/>
        </w:rPr>
        <w:t>)</w:t>
      </w:r>
      <w:r w:rsidRPr="006900D9">
        <w:rPr>
          <w:rFonts w:ascii="Times New Roman" w:hAnsi="Times New Roman" w:cs="Times New Roman"/>
          <w:sz w:val="24"/>
          <w:szCs w:val="24"/>
        </w:rPr>
        <w:t>.</w:t>
      </w:r>
      <w:proofErr w:type="spellStart"/>
      <w:r w:rsidRPr="006900D9">
        <w:rPr>
          <w:rFonts w:ascii="Times New Roman" w:hAnsi="Times New Roman" w:cs="Times New Roman"/>
          <w:sz w:val="24"/>
          <w:szCs w:val="24"/>
          <w:lang w:val="en-US"/>
        </w:rPr>
        <w:t>Pengertian</w:t>
      </w:r>
      <w:proofErr w:type="spellEnd"/>
      <w:r w:rsidRPr="006900D9">
        <w:rPr>
          <w:rFonts w:ascii="Times New Roman" w:hAnsi="Times New Roman" w:cs="Times New Roman"/>
          <w:sz w:val="24"/>
          <w:szCs w:val="24"/>
          <w:lang w:val="en-US"/>
        </w:rPr>
        <w:t xml:space="preserve"> lain </w:t>
      </w:r>
      <w:proofErr w:type="spellStart"/>
      <w:r w:rsidRPr="006900D9">
        <w:rPr>
          <w:rFonts w:ascii="Times New Roman" w:hAnsi="Times New Roman" w:cs="Times New Roman"/>
          <w:sz w:val="24"/>
          <w:szCs w:val="24"/>
          <w:lang w:val="en-US"/>
        </w:rPr>
        <w:t>dijelaskan</w:t>
      </w:r>
      <w:proofErr w:type="spellEnd"/>
      <w:r w:rsidRPr="006900D9">
        <w:rPr>
          <w:rFonts w:ascii="Times New Roman" w:hAnsi="Times New Roman" w:cs="Times New Roman"/>
          <w:sz w:val="24"/>
          <w:szCs w:val="24"/>
          <w:lang w:val="en-US"/>
        </w:rPr>
        <w:t xml:space="preserve"> </w:t>
      </w:r>
      <w:r w:rsidRPr="006900D9">
        <w:rPr>
          <w:rFonts w:ascii="Times New Roman" w:hAnsi="Times New Roman" w:cs="Times New Roman"/>
          <w:i/>
          <w:sz w:val="24"/>
          <w:szCs w:val="24"/>
        </w:rPr>
        <w:t>The National Council for Vocational Qualification</w:t>
      </w:r>
      <w:r w:rsidRPr="006900D9">
        <w:rPr>
          <w:rFonts w:ascii="Times New Roman" w:hAnsi="Times New Roman" w:cs="Times New Roman"/>
          <w:sz w:val="24"/>
          <w:szCs w:val="24"/>
        </w:rPr>
        <w:t xml:space="preserve"> (NCVQ) </w:t>
      </w:r>
      <w:r w:rsidRPr="006900D9">
        <w:rPr>
          <w:rFonts w:ascii="Times New Roman" w:hAnsi="Times New Roman" w:cs="Times New Roman"/>
          <w:sz w:val="24"/>
          <w:szCs w:val="24"/>
          <w:lang w:val="en-US"/>
        </w:rPr>
        <w:t xml:space="preserve">yang </w:t>
      </w:r>
      <w:r w:rsidRPr="006900D9">
        <w:rPr>
          <w:rFonts w:ascii="Times New Roman" w:hAnsi="Times New Roman" w:cs="Times New Roman"/>
          <w:sz w:val="24"/>
          <w:szCs w:val="24"/>
        </w:rPr>
        <w:t xml:space="preserve">menyatakan bahwa </w:t>
      </w:r>
    </w:p>
    <w:p w:rsidR="002A6289" w:rsidRPr="009C22C7" w:rsidRDefault="002A6289" w:rsidP="002A6289">
      <w:pPr>
        <w:pStyle w:val="ListParagraph"/>
        <w:spacing w:after="0" w:line="240" w:lineRule="auto"/>
        <w:ind w:left="1440"/>
        <w:jc w:val="both"/>
        <w:rPr>
          <w:rFonts w:ascii="Times New Roman" w:hAnsi="Times New Roman" w:cs="Times New Roman"/>
          <w:i/>
          <w:sz w:val="24"/>
          <w:szCs w:val="24"/>
          <w:lang w:val="en-US"/>
        </w:rPr>
      </w:pPr>
      <w:r w:rsidRPr="009C22C7">
        <w:rPr>
          <w:rFonts w:ascii="Times New Roman" w:hAnsi="Times New Roman" w:cs="Times New Roman"/>
          <w:i/>
          <w:sz w:val="24"/>
          <w:szCs w:val="24"/>
        </w:rPr>
        <w:t>a competence is defined as the ability to perform an activity within an occupation. Competence is a wide concept which embodies the ability to transfer skills and knowledge to new situations … within the occupational areas and includes aspects of „key‟ skill</w:t>
      </w:r>
      <w:r w:rsidRPr="009C22C7">
        <w:rPr>
          <w:rFonts w:ascii="Times New Roman" w:hAnsi="Times New Roman" w:cs="Times New Roman"/>
          <w:i/>
          <w:sz w:val="24"/>
          <w:szCs w:val="24"/>
          <w:lang w:val="en-US"/>
        </w:rPr>
        <w:t>s</w:t>
      </w:r>
    </w:p>
    <w:p w:rsidR="002A6289" w:rsidRDefault="002A6289" w:rsidP="002A6289">
      <w:pPr>
        <w:pStyle w:val="ListParagraph"/>
        <w:spacing w:after="0" w:line="360" w:lineRule="auto"/>
        <w:ind w:left="1440"/>
        <w:jc w:val="both"/>
        <w:rPr>
          <w:rFonts w:ascii="Times New Roman" w:hAnsi="Times New Roman" w:cs="Times New Roman"/>
          <w:sz w:val="24"/>
          <w:szCs w:val="24"/>
          <w:lang w:val="en-US"/>
        </w:rPr>
      </w:pPr>
    </w:p>
    <w:p w:rsidR="002A6289" w:rsidRPr="006900D9" w:rsidRDefault="002A6289" w:rsidP="002A6289">
      <w:pPr>
        <w:pStyle w:val="ListParagraph"/>
        <w:spacing w:after="0" w:line="360" w:lineRule="auto"/>
        <w:ind w:left="0" w:firstLine="567"/>
        <w:jc w:val="both"/>
        <w:rPr>
          <w:rFonts w:ascii="Times New Roman" w:hAnsi="Times New Roman" w:cs="Times New Roman"/>
          <w:sz w:val="24"/>
          <w:szCs w:val="24"/>
          <w:lang w:val="en-US"/>
        </w:rPr>
      </w:pPr>
      <w:r w:rsidRPr="006900D9">
        <w:rPr>
          <w:rFonts w:ascii="Times New Roman" w:hAnsi="Times New Roman" w:cs="Times New Roman"/>
          <w:sz w:val="24"/>
          <w:szCs w:val="24"/>
        </w:rPr>
        <w:t xml:space="preserve">Kompetensi merupakan kemampuan untuk menjalankan aktivitas dalam suatu pekerjaan, yang ditunjukkan oleh kemampuan mentransfer keterampilan dan pengetahuan pada situasi yang baru. </w:t>
      </w:r>
      <w:proofErr w:type="gramStart"/>
      <w:r w:rsidRPr="006900D9">
        <w:rPr>
          <w:rFonts w:ascii="Times New Roman" w:hAnsi="Times New Roman" w:cs="Times New Roman"/>
          <w:sz w:val="24"/>
          <w:szCs w:val="24"/>
          <w:lang w:val="en-US"/>
        </w:rPr>
        <w:t>S</w:t>
      </w:r>
      <w:r w:rsidRPr="006900D9">
        <w:rPr>
          <w:rFonts w:ascii="Times New Roman" w:hAnsi="Times New Roman" w:cs="Times New Roman"/>
          <w:sz w:val="24"/>
          <w:szCs w:val="24"/>
        </w:rPr>
        <w:t>eseorang yang memiliki kompetensi berarti memiliki kemampuan yang dapat diamati dan diukur.</w:t>
      </w:r>
      <w:proofErr w:type="gramEnd"/>
    </w:p>
    <w:p w:rsidR="002A6289" w:rsidRDefault="002A6289" w:rsidP="002A6289">
      <w:pPr>
        <w:pStyle w:val="ListParagraph"/>
        <w:spacing w:after="0" w:line="360" w:lineRule="auto"/>
        <w:ind w:left="0" w:firstLine="567"/>
        <w:jc w:val="both"/>
        <w:rPr>
          <w:rFonts w:ascii="Times New Roman" w:hAnsi="Times New Roman" w:cs="Times New Roman"/>
          <w:sz w:val="24"/>
          <w:szCs w:val="24"/>
          <w:lang w:val="en-US"/>
        </w:rPr>
      </w:pPr>
      <w:r w:rsidRPr="006900D9">
        <w:rPr>
          <w:rFonts w:ascii="Times New Roman" w:hAnsi="Times New Roman" w:cs="Times New Roman"/>
          <w:sz w:val="24"/>
          <w:szCs w:val="24"/>
        </w:rPr>
        <w:t xml:space="preserve">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merupakan tenaga pendidik yang mempunyai tugas pokok melaksanakan kegiatan </w:t>
      </w:r>
      <w:proofErr w:type="spellStart"/>
      <w:r w:rsidRPr="006900D9">
        <w:rPr>
          <w:rFonts w:ascii="Times New Roman" w:hAnsi="Times New Roman" w:cs="Times New Roman"/>
          <w:sz w:val="24"/>
          <w:szCs w:val="24"/>
          <w:lang w:val="en-US"/>
        </w:rPr>
        <w:t>pembelajaran</w:t>
      </w:r>
      <w:proofErr w:type="spellEnd"/>
      <w:r w:rsidRPr="006900D9">
        <w:rPr>
          <w:rFonts w:ascii="Times New Roman" w:hAnsi="Times New Roman" w:cs="Times New Roman"/>
          <w:sz w:val="24"/>
          <w:szCs w:val="24"/>
        </w:rPr>
        <w:t>. Tugas guru</w:t>
      </w:r>
      <w:r w:rsidRPr="006900D9">
        <w:rPr>
          <w:rFonts w:ascii="Times New Roman" w:hAnsi="Times New Roman" w:cs="Times New Roman"/>
          <w:sz w:val="24"/>
          <w:szCs w:val="24"/>
          <w:lang w:val="en-US"/>
        </w:rPr>
        <w:t xml:space="preserve"> IPA</w:t>
      </w:r>
      <w:r w:rsidRPr="006900D9">
        <w:rPr>
          <w:rFonts w:ascii="Times New Roman" w:hAnsi="Times New Roman" w:cs="Times New Roman"/>
          <w:sz w:val="24"/>
          <w:szCs w:val="24"/>
        </w:rPr>
        <w:t xml:space="preserve"> harus meningkatkan kualitas sumber daya manusia sesuai standar kompetensi tertentu serta norma dan nilai</w:t>
      </w:r>
      <w:r w:rsidRPr="006900D9">
        <w:rPr>
          <w:rFonts w:ascii="Times New Roman" w:hAnsi="Times New Roman" w:cs="Times New Roman"/>
          <w:sz w:val="24"/>
          <w:szCs w:val="24"/>
          <w:lang w:val="en-US"/>
        </w:rPr>
        <w:t>-</w:t>
      </w:r>
      <w:r w:rsidRPr="006900D9">
        <w:rPr>
          <w:rFonts w:ascii="Times New Roman" w:hAnsi="Times New Roman" w:cs="Times New Roman"/>
          <w:sz w:val="24"/>
          <w:szCs w:val="24"/>
        </w:rPr>
        <w:t xml:space="preserve">nilai </w:t>
      </w:r>
      <w:proofErr w:type="spellStart"/>
      <w:r w:rsidRPr="006900D9">
        <w:rPr>
          <w:rFonts w:ascii="Times New Roman" w:hAnsi="Times New Roman" w:cs="Times New Roman"/>
          <w:sz w:val="24"/>
          <w:szCs w:val="24"/>
          <w:lang w:val="en-US"/>
        </w:rPr>
        <w:t>mulia</w:t>
      </w:r>
      <w:proofErr w:type="spellEnd"/>
      <w:r w:rsidRPr="006900D9">
        <w:rPr>
          <w:rFonts w:ascii="Times New Roman" w:hAnsi="Times New Roman" w:cs="Times New Roman"/>
          <w:sz w:val="24"/>
          <w:szCs w:val="24"/>
        </w:rPr>
        <w:t xml:space="preserve">. Tugas 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meliputi “instruction, education and manajement”. Dalam aspek instruction, 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bertugas menstranfer pengetahuan dan keterampilan sesuai dengan kurikulum yang berlaku. Dalam tugas instruction ini, 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berfungsi untuk meningkatkan pengetahuan dan keterampialn peserta didik sehingga kelak akan menjadi orang memiliki pengetahuan yang </w:t>
      </w:r>
      <w:proofErr w:type="spellStart"/>
      <w:r w:rsidRPr="006900D9">
        <w:rPr>
          <w:rFonts w:ascii="Times New Roman" w:hAnsi="Times New Roman" w:cs="Times New Roman"/>
          <w:sz w:val="24"/>
          <w:szCs w:val="24"/>
          <w:lang w:val="en-US"/>
        </w:rPr>
        <w:t>luas</w:t>
      </w:r>
      <w:proofErr w:type="spellEnd"/>
      <w:r w:rsidRPr="006900D9">
        <w:rPr>
          <w:rFonts w:ascii="Times New Roman" w:hAnsi="Times New Roman" w:cs="Times New Roman"/>
          <w:sz w:val="24"/>
          <w:szCs w:val="24"/>
        </w:rPr>
        <w:t xml:space="preserve"> serta keterampilan yang tinggi. 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harus pandai-pandai memberikan motivasi kepada peserta didiknya agar peserta didik bersedia dengan senang hati mengembangkan dan memperluas pengetahuan dan keterampilan yang diberikan di kelas dengan memanfaatkan sumber-sumber informasi yang ada baik dari informasi </w:t>
      </w:r>
      <w:r w:rsidRPr="006900D9">
        <w:rPr>
          <w:rFonts w:ascii="Times New Roman" w:hAnsi="Times New Roman" w:cs="Times New Roman"/>
          <w:sz w:val="24"/>
          <w:szCs w:val="24"/>
        </w:rPr>
        <w:lastRenderedPageBreak/>
        <w:t xml:space="preserve">media cetak maupun elektronik. Oleh sebab itu, menurut pendapat penulis guru yang berhasil adalah guru yang mampu mendorong anak didik untuk secara terus menerus belajar, mencari ilmu dan pengetahuan baru sehingga pengetahuan dan 4 keterampilan yang ada selalu berkembang serta mampu mengatasi permasalahan yang dihadapi dengan menggunakan pengetahuan dan keterampilan yang telah dimilikinya. Dalam realita banyak guru yang pintar tetapi tidak mampu membuat peserta didiknya menjadi pintar. Dalam aspek education, guru bertugas untuk membentuk manusia yang memiliki nilai-nilai luhur sesuai dengan norma dan nilai yang tersirat dalam falsafah negara serta perkembangan masyarakat yang berlaku. Oleh sebab itu, selain guru berfungsi untuk melestarikan dan mengembangkan nilai luhur kepribadian bangsa guru harus menanamkan sikap kedisiplinan, kreativitas dan inovasi sehingga anak didik memiliki entrepreneurship yang tinggi yang sangat berguna untuk mengembangkan motif berprestasi. Jika sebagian besar penduduk Indonesia memiliki motif berprestasi yang tinggi, besar kemungkinan akan mampu mengejar ketertinggalannya dan bahkan kemungkinan besar akan mampu mencapai posisi yang sejajar dengan negara-negara maju dengan tetap memegang teguh nilai-nilai luhur sesuai dengan kepribadian Bangsa Indonesia. Dalam aspek manajemen, tugas guru </w:t>
      </w:r>
      <w:r w:rsidRPr="006900D9">
        <w:rPr>
          <w:rFonts w:ascii="Times New Roman" w:hAnsi="Times New Roman" w:cs="Times New Roman"/>
          <w:sz w:val="24"/>
          <w:szCs w:val="24"/>
          <w:lang w:val="en-US"/>
        </w:rPr>
        <w:t xml:space="preserve">IPA </w:t>
      </w:r>
      <w:r w:rsidRPr="006900D9">
        <w:rPr>
          <w:rFonts w:ascii="Times New Roman" w:hAnsi="Times New Roman" w:cs="Times New Roman"/>
          <w:sz w:val="24"/>
          <w:szCs w:val="24"/>
        </w:rPr>
        <w:t xml:space="preserve">adalah menciptakan iklim kelas yang </w:t>
      </w:r>
      <w:proofErr w:type="spellStart"/>
      <w:r w:rsidRPr="006900D9">
        <w:rPr>
          <w:rFonts w:ascii="Times New Roman" w:hAnsi="Times New Roman" w:cs="Times New Roman"/>
          <w:sz w:val="24"/>
          <w:szCs w:val="24"/>
          <w:lang w:val="en-US"/>
        </w:rPr>
        <w:t>menyenangkan</w:t>
      </w:r>
      <w:proofErr w:type="spellEnd"/>
      <w:r w:rsidRPr="006900D9">
        <w:rPr>
          <w:rFonts w:ascii="Times New Roman" w:hAnsi="Times New Roman" w:cs="Times New Roman"/>
          <w:sz w:val="24"/>
          <w:szCs w:val="24"/>
        </w:rPr>
        <w:t xml:space="preserve"> sehingga </w:t>
      </w:r>
      <w:proofErr w:type="spellStart"/>
      <w:r w:rsidRPr="006900D9">
        <w:rPr>
          <w:rFonts w:ascii="Times New Roman" w:hAnsi="Times New Roman" w:cs="Times New Roman"/>
          <w:sz w:val="24"/>
          <w:szCs w:val="24"/>
          <w:lang w:val="en-US"/>
        </w:rPr>
        <w:t>peserta</w:t>
      </w:r>
      <w:proofErr w:type="spellEnd"/>
      <w:r w:rsidRPr="006900D9">
        <w:rPr>
          <w:rFonts w:ascii="Times New Roman" w:hAnsi="Times New Roman" w:cs="Times New Roman"/>
          <w:sz w:val="24"/>
          <w:szCs w:val="24"/>
          <w:lang w:val="en-US"/>
        </w:rPr>
        <w:t xml:space="preserve"> </w:t>
      </w:r>
      <w:r w:rsidRPr="006900D9">
        <w:rPr>
          <w:rFonts w:ascii="Times New Roman" w:hAnsi="Times New Roman" w:cs="Times New Roman"/>
          <w:sz w:val="24"/>
          <w:szCs w:val="24"/>
        </w:rPr>
        <w:t xml:space="preserve">didik merasa senang dan betah dalam mengikuti </w:t>
      </w:r>
      <w:proofErr w:type="spellStart"/>
      <w:r w:rsidRPr="006900D9">
        <w:rPr>
          <w:rFonts w:ascii="Times New Roman" w:hAnsi="Times New Roman" w:cs="Times New Roman"/>
          <w:sz w:val="24"/>
          <w:szCs w:val="24"/>
          <w:lang w:val="en-US"/>
        </w:rPr>
        <w:t>pembelajaran</w:t>
      </w:r>
      <w:proofErr w:type="spellEnd"/>
      <w:r w:rsidRPr="006900D9">
        <w:rPr>
          <w:rFonts w:ascii="Times New Roman" w:hAnsi="Times New Roman" w:cs="Times New Roman"/>
          <w:sz w:val="24"/>
          <w:szCs w:val="24"/>
        </w:rPr>
        <w:t>. Dalam kaitannya dengan tenaga professional kependidikan</w:t>
      </w:r>
      <w:r w:rsidRPr="006900D9">
        <w:rPr>
          <w:rFonts w:ascii="Times New Roman" w:hAnsi="Times New Roman" w:cs="Times New Roman"/>
          <w:sz w:val="24"/>
          <w:szCs w:val="24"/>
          <w:lang w:val="en-US"/>
        </w:rPr>
        <w:t xml:space="preserve"> IPA</w:t>
      </w:r>
      <w:r w:rsidRPr="006900D9">
        <w:rPr>
          <w:rFonts w:ascii="Times New Roman" w:hAnsi="Times New Roman" w:cs="Times New Roman"/>
          <w:sz w:val="24"/>
          <w:szCs w:val="24"/>
        </w:rPr>
        <w:t>, pengertian kompetensi menunjuk pada perbuatan yang bersifat profesional dan memenuhi spesifikasi tertentu di dalam melaksanakan tugas-tugas kependidikan. Hal ini sejalan dengan rumusan Pendidikan Guru Berdasar Kompetensi (PGBK) yang menyatakan kompetensi adalah kemampuan professional yang berhubungan dengan jabatan tertentu, atau dalam hal ini kompetensi professional guru dan tenaga kependidikan (Depdiknas, 1982).</w:t>
      </w:r>
    </w:p>
    <w:p w:rsidR="002A6289" w:rsidRPr="009C22C7" w:rsidRDefault="002A6289" w:rsidP="002A6289">
      <w:pPr>
        <w:pStyle w:val="ListParagraph"/>
        <w:spacing w:after="0" w:line="360" w:lineRule="auto"/>
        <w:ind w:left="0"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NSTA (2003)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guru IPA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9C22C7">
        <w:rPr>
          <w:rFonts w:ascii="Times New Roman" w:hAnsi="Times New Roman" w:cs="Times New Roman"/>
          <w:i/>
          <w:sz w:val="24"/>
          <w:szCs w:val="24"/>
          <w:lang w:val="en-US"/>
        </w:rPr>
        <w:t xml:space="preserve">1) content; 2) nature of science; 3) inquiry; 4) science </w:t>
      </w:r>
      <w:proofErr w:type="spellStart"/>
      <w:r w:rsidRPr="009C22C7">
        <w:rPr>
          <w:rFonts w:ascii="Times New Roman" w:hAnsi="Times New Roman" w:cs="Times New Roman"/>
          <w:i/>
          <w:sz w:val="24"/>
          <w:szCs w:val="24"/>
          <w:lang w:val="en-US"/>
        </w:rPr>
        <w:t>contex</w:t>
      </w:r>
      <w:proofErr w:type="spellEnd"/>
      <w:r w:rsidRPr="009C22C7">
        <w:rPr>
          <w:rFonts w:ascii="Times New Roman" w:hAnsi="Times New Roman" w:cs="Times New Roman"/>
          <w:i/>
          <w:sz w:val="24"/>
          <w:szCs w:val="24"/>
          <w:lang w:val="en-US"/>
        </w:rPr>
        <w:t xml:space="preserve">; 5) learning skills; 6) curriculum; 7) social </w:t>
      </w:r>
      <w:proofErr w:type="spellStart"/>
      <w:r w:rsidRPr="009C22C7">
        <w:rPr>
          <w:rFonts w:ascii="Times New Roman" w:hAnsi="Times New Roman" w:cs="Times New Roman"/>
          <w:i/>
          <w:sz w:val="24"/>
          <w:szCs w:val="24"/>
          <w:lang w:val="en-US"/>
        </w:rPr>
        <w:t>contex</w:t>
      </w:r>
      <w:proofErr w:type="spellEnd"/>
      <w:r w:rsidRPr="009C22C7">
        <w:rPr>
          <w:rFonts w:ascii="Times New Roman" w:hAnsi="Times New Roman" w:cs="Times New Roman"/>
          <w:i/>
          <w:sz w:val="24"/>
          <w:szCs w:val="24"/>
          <w:lang w:val="en-US"/>
        </w:rPr>
        <w:t>; 8) assessment; 9) learning environment; and 10) professional practical.</w:t>
      </w:r>
    </w:p>
    <w:p w:rsidR="002A6289" w:rsidRPr="00EF37C7" w:rsidRDefault="002A6289" w:rsidP="002A6289">
      <w:pPr>
        <w:pStyle w:val="ListParagraph"/>
        <w:spacing w:after="0" w:line="360" w:lineRule="auto"/>
        <w:ind w:firstLine="720"/>
        <w:jc w:val="both"/>
        <w:rPr>
          <w:rFonts w:ascii="Times New Roman" w:hAnsi="Times New Roman" w:cs="Times New Roman"/>
          <w:sz w:val="24"/>
          <w:szCs w:val="24"/>
          <w:lang w:val="en-US"/>
        </w:rPr>
      </w:pPr>
    </w:p>
    <w:p w:rsidR="002A6289" w:rsidRPr="002A6289" w:rsidRDefault="002A6289" w:rsidP="002A6289">
      <w:pPr>
        <w:spacing w:after="0" w:line="360" w:lineRule="auto"/>
        <w:jc w:val="both"/>
        <w:rPr>
          <w:rFonts w:ascii="Times New Roman" w:hAnsi="Times New Roman" w:cs="Times New Roman"/>
          <w:b/>
          <w:noProof/>
          <w:color w:val="000000"/>
          <w:sz w:val="24"/>
          <w:szCs w:val="24"/>
          <w:lang w:val="en-US"/>
        </w:rPr>
      </w:pPr>
      <w:r w:rsidRPr="002A6289">
        <w:rPr>
          <w:rFonts w:ascii="Times New Roman" w:hAnsi="Times New Roman" w:cs="Times New Roman"/>
          <w:b/>
          <w:noProof/>
          <w:color w:val="000000"/>
          <w:sz w:val="24"/>
          <w:szCs w:val="24"/>
          <w:lang w:val="en-US"/>
        </w:rPr>
        <w:t>PPII (Perkumpulan Pendidikan IPA Indonesia</w:t>
      </w:r>
    </w:p>
    <w:p w:rsidR="002A6289" w:rsidRPr="000C276E" w:rsidRDefault="002A6289" w:rsidP="002A6289">
      <w:pPr>
        <w:pStyle w:val="ListParagraph"/>
        <w:spacing w:after="0" w:line="360" w:lineRule="auto"/>
        <w:ind w:left="0"/>
        <w:jc w:val="both"/>
        <w:rPr>
          <w:rFonts w:ascii="Times New Roman" w:hAnsi="Times New Roman" w:cs="Times New Roman"/>
          <w:b/>
          <w:noProof/>
          <w:color w:val="000000"/>
          <w:sz w:val="24"/>
          <w:szCs w:val="24"/>
          <w:lang w:val="en-US"/>
        </w:rPr>
      </w:pPr>
      <w:r w:rsidRPr="000C276E">
        <w:rPr>
          <w:rFonts w:ascii="Times New Roman" w:hAnsi="Times New Roman" w:cs="Times New Roman"/>
          <w:noProof/>
          <w:color w:val="000000"/>
          <w:sz w:val="24"/>
          <w:szCs w:val="24"/>
          <w:lang w:val="en-US"/>
        </w:rPr>
        <w:t xml:space="preserve">PPII </w:t>
      </w:r>
      <w:r w:rsidRPr="000C276E">
        <w:rPr>
          <w:rFonts w:ascii="Times New Roman" w:hAnsi="Times New Roman" w:cs="Times New Roman"/>
          <w:sz w:val="24"/>
          <w:szCs w:val="24"/>
        </w:rPr>
        <w:t>adalah organisasi profesi</w:t>
      </w:r>
      <w:r>
        <w:rPr>
          <w:rFonts w:ascii="Times New Roman" w:hAnsi="Times New Roman" w:cs="Times New Roman"/>
          <w:sz w:val="24"/>
          <w:szCs w:val="24"/>
          <w:lang w:val="en-US"/>
        </w:rPr>
        <w:t xml:space="preserve"> </w:t>
      </w:r>
      <w:r w:rsidRPr="000C276E">
        <w:rPr>
          <w:rFonts w:ascii="Times New Roman" w:hAnsi="Times New Roman" w:cs="Times New Roman"/>
          <w:sz w:val="24"/>
          <w:szCs w:val="24"/>
        </w:rPr>
        <w:t>yang bersifat:</w:t>
      </w:r>
    </w:p>
    <w:p w:rsidR="002A6289" w:rsidRPr="005200CD" w:rsidRDefault="002A6289" w:rsidP="005200CD">
      <w:pPr>
        <w:pStyle w:val="ListParagraph"/>
        <w:widowControl w:val="0"/>
        <w:numPr>
          <w:ilvl w:val="0"/>
          <w:numId w:val="3"/>
        </w:numPr>
        <w:tabs>
          <w:tab w:val="right" w:leader="hyphen" w:pos="8505"/>
        </w:tabs>
        <w:autoSpaceDE w:val="0"/>
        <w:autoSpaceDN w:val="0"/>
        <w:adjustRightInd w:val="0"/>
        <w:spacing w:after="0" w:line="360" w:lineRule="auto"/>
        <w:jc w:val="both"/>
        <w:rPr>
          <w:rFonts w:ascii="Times New Roman" w:hAnsi="Times New Roman" w:cs="Times New Roman"/>
          <w:sz w:val="24"/>
          <w:szCs w:val="24"/>
          <w:lang w:val="es-MX"/>
        </w:rPr>
      </w:pPr>
      <w:r w:rsidRPr="005200CD">
        <w:rPr>
          <w:rFonts w:ascii="Times New Roman" w:hAnsi="Times New Roman" w:cs="Times New Roman"/>
          <w:sz w:val="24"/>
          <w:szCs w:val="24"/>
        </w:rPr>
        <w:t>Unitaristik tanpa memandang perbedaan tempat kerja, kedudukan, agama, suku, golongan, gender dan asal-usul</w:t>
      </w:r>
    </w:p>
    <w:p w:rsidR="005200CD" w:rsidRPr="005200CD" w:rsidRDefault="002A6289" w:rsidP="005200CD">
      <w:pPr>
        <w:pStyle w:val="ListParagraph"/>
        <w:widowControl w:val="0"/>
        <w:numPr>
          <w:ilvl w:val="0"/>
          <w:numId w:val="3"/>
        </w:numPr>
        <w:tabs>
          <w:tab w:val="right" w:leader="hyphen" w:pos="8505"/>
        </w:tabs>
        <w:autoSpaceDE w:val="0"/>
        <w:autoSpaceDN w:val="0"/>
        <w:adjustRightInd w:val="0"/>
        <w:spacing w:after="0" w:line="360" w:lineRule="auto"/>
        <w:jc w:val="both"/>
        <w:rPr>
          <w:rFonts w:ascii="Times New Roman" w:hAnsi="Times New Roman" w:cs="Times New Roman"/>
          <w:sz w:val="24"/>
          <w:szCs w:val="24"/>
          <w:lang w:val="es-MX"/>
        </w:rPr>
      </w:pPr>
      <w:r w:rsidRPr="005200CD">
        <w:rPr>
          <w:rFonts w:ascii="Times New Roman" w:hAnsi="Times New Roman" w:cs="Times New Roman"/>
          <w:sz w:val="24"/>
          <w:szCs w:val="24"/>
          <w:lang w:val="es-MX"/>
        </w:rPr>
        <w:t xml:space="preserve">Independen, yang </w:t>
      </w:r>
      <w:proofErr w:type="spellStart"/>
      <w:r w:rsidRPr="005200CD">
        <w:rPr>
          <w:rFonts w:ascii="Times New Roman" w:hAnsi="Times New Roman" w:cs="Times New Roman"/>
          <w:sz w:val="24"/>
          <w:szCs w:val="24"/>
          <w:lang w:val="es-MX"/>
        </w:rPr>
        <w:t>berlandaskan</w:t>
      </w:r>
      <w:proofErr w:type="spellEnd"/>
      <w:r w:rsidRPr="005200CD">
        <w:rPr>
          <w:rFonts w:ascii="Times New Roman" w:hAnsi="Times New Roman" w:cs="Times New Roman"/>
          <w:sz w:val="24"/>
          <w:szCs w:val="24"/>
          <w:lang w:val="es-MX"/>
        </w:rPr>
        <w:t xml:space="preserve"> pada </w:t>
      </w:r>
      <w:proofErr w:type="spellStart"/>
      <w:r w:rsidRPr="005200CD">
        <w:rPr>
          <w:rFonts w:ascii="Times New Roman" w:hAnsi="Times New Roman" w:cs="Times New Roman"/>
          <w:sz w:val="24"/>
          <w:szCs w:val="24"/>
          <w:lang w:val="es-MX"/>
        </w:rPr>
        <w:t>prinsip</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kemandirian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organisasi</w:t>
      </w:r>
      <w:proofErr w:type="spellEnd"/>
      <w:r w:rsidRPr="005200CD">
        <w:rPr>
          <w:rFonts w:ascii="Times New Roman" w:hAnsi="Times New Roman" w:cs="Times New Roman"/>
          <w:sz w:val="24"/>
          <w:szCs w:val="24"/>
          <w:lang w:val="es-MX"/>
        </w:rPr>
        <w:t xml:space="preserve"> yang </w:t>
      </w:r>
      <w:proofErr w:type="spellStart"/>
      <w:r w:rsidRPr="005200CD">
        <w:rPr>
          <w:rFonts w:ascii="Times New Roman" w:hAnsi="Times New Roman" w:cs="Times New Roman"/>
          <w:sz w:val="24"/>
          <w:szCs w:val="24"/>
          <w:lang w:val="es-MX"/>
        </w:rPr>
        <w:lastRenderedPageBreak/>
        <w:t>mengutamakan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kemitraan</w:t>
      </w:r>
      <w:proofErr w:type="spellEnd"/>
      <w:r w:rsidRPr="005200CD">
        <w:rPr>
          <w:rFonts w:ascii="Times New Roman" w:hAnsi="Times New Roman" w:cs="Times New Roman"/>
          <w:sz w:val="24"/>
          <w:szCs w:val="24"/>
          <w:lang w:val="es-MX"/>
        </w:rPr>
        <w:t xml:space="preserve"> dan </w:t>
      </w:r>
      <w:proofErr w:type="spellStart"/>
      <w:r w:rsidRPr="005200CD">
        <w:rPr>
          <w:rFonts w:ascii="Times New Roman" w:hAnsi="Times New Roman" w:cs="Times New Roman"/>
          <w:sz w:val="24"/>
          <w:szCs w:val="24"/>
          <w:lang w:val="es-MX"/>
        </w:rPr>
        <w:t>kesejajaran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dengan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berbagai</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pihak</w:t>
      </w:r>
      <w:proofErr w:type="spellEnd"/>
      <w:r w:rsidRPr="005200CD">
        <w:rPr>
          <w:rFonts w:ascii="Times New Roman" w:hAnsi="Times New Roman" w:cs="Times New Roman"/>
          <w:sz w:val="24"/>
          <w:szCs w:val="24"/>
          <w:lang w:val="es-MX"/>
        </w:rPr>
        <w:t>.</w:t>
      </w:r>
    </w:p>
    <w:p w:rsidR="002A6289" w:rsidRPr="005200CD" w:rsidRDefault="002A6289" w:rsidP="005200CD">
      <w:pPr>
        <w:pStyle w:val="ListParagraph"/>
        <w:widowControl w:val="0"/>
        <w:numPr>
          <w:ilvl w:val="0"/>
          <w:numId w:val="3"/>
        </w:numPr>
        <w:tabs>
          <w:tab w:val="right" w:leader="hyphen" w:pos="8505"/>
        </w:tabs>
        <w:autoSpaceDE w:val="0"/>
        <w:autoSpaceDN w:val="0"/>
        <w:adjustRightInd w:val="0"/>
        <w:spacing w:after="0" w:line="360" w:lineRule="auto"/>
        <w:jc w:val="both"/>
        <w:rPr>
          <w:rFonts w:ascii="Times New Roman" w:hAnsi="Times New Roman" w:cs="Times New Roman"/>
          <w:sz w:val="24"/>
          <w:szCs w:val="24"/>
          <w:lang w:val="es-MX"/>
        </w:rPr>
      </w:pPr>
      <w:r w:rsidRPr="005200CD">
        <w:rPr>
          <w:rFonts w:ascii="Times New Roman" w:hAnsi="Times New Roman" w:cs="Times New Roman"/>
          <w:sz w:val="24"/>
          <w:szCs w:val="24"/>
          <w:lang w:val="es-MX"/>
        </w:rPr>
        <w:t xml:space="preserve">Non </w:t>
      </w:r>
      <w:proofErr w:type="spellStart"/>
      <w:r w:rsidRPr="005200CD">
        <w:rPr>
          <w:rFonts w:ascii="Times New Roman" w:hAnsi="Times New Roman" w:cs="Times New Roman"/>
          <w:sz w:val="24"/>
          <w:szCs w:val="24"/>
          <w:lang w:val="es-MX"/>
        </w:rPr>
        <w:t>partai</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politik</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bukan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merupakan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bagian</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dari</w:t>
      </w:r>
      <w:proofErr w:type="spellEnd"/>
      <w:r w:rsidRPr="005200CD">
        <w:rPr>
          <w:rFonts w:ascii="Times New Roman" w:hAnsi="Times New Roman" w:cs="Times New Roman"/>
          <w:sz w:val="24"/>
          <w:szCs w:val="24"/>
          <w:lang w:val="es-MX"/>
        </w:rPr>
        <w:t xml:space="preserve"> dan </w:t>
      </w:r>
      <w:proofErr w:type="spellStart"/>
      <w:r w:rsidRPr="005200CD">
        <w:rPr>
          <w:rFonts w:ascii="Times New Roman" w:hAnsi="Times New Roman" w:cs="Times New Roman"/>
          <w:sz w:val="24"/>
          <w:szCs w:val="24"/>
          <w:lang w:val="es-MX"/>
        </w:rPr>
        <w:t>tidak</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berafiliasi</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kepada</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partai</w:t>
      </w:r>
      <w:proofErr w:type="spellEnd"/>
      <w:r w:rsidRPr="005200CD">
        <w:rPr>
          <w:rFonts w:ascii="Times New Roman" w:hAnsi="Times New Roman" w:cs="Times New Roman"/>
          <w:sz w:val="24"/>
          <w:szCs w:val="24"/>
          <w:lang w:val="es-MX"/>
        </w:rPr>
        <w:t xml:space="preserve"> </w:t>
      </w:r>
      <w:proofErr w:type="spellStart"/>
      <w:r w:rsidRPr="005200CD">
        <w:rPr>
          <w:rFonts w:ascii="Times New Roman" w:hAnsi="Times New Roman" w:cs="Times New Roman"/>
          <w:sz w:val="24"/>
          <w:szCs w:val="24"/>
          <w:lang w:val="es-MX"/>
        </w:rPr>
        <w:t>politik</w:t>
      </w:r>
      <w:proofErr w:type="spellEnd"/>
    </w:p>
    <w:p w:rsidR="002A6289" w:rsidRPr="000C276E" w:rsidRDefault="002A6289" w:rsidP="005200CD">
      <w:pPr>
        <w:widowControl w:val="0"/>
        <w:tabs>
          <w:tab w:val="left" w:pos="1361"/>
          <w:tab w:val="right" w:leader="hyphen" w:pos="8505"/>
        </w:tabs>
        <w:autoSpaceDE w:val="0"/>
        <w:autoSpaceDN w:val="0"/>
        <w:adjustRightInd w:val="0"/>
        <w:spacing w:after="0" w:line="360" w:lineRule="auto"/>
        <w:contextualSpacing/>
        <w:jc w:val="both"/>
        <w:rPr>
          <w:rFonts w:ascii="Times New Roman" w:hAnsi="Times New Roman" w:cs="Times New Roman"/>
          <w:sz w:val="24"/>
          <w:szCs w:val="24"/>
          <w:lang w:val="es-MX"/>
        </w:rPr>
      </w:pPr>
      <w:r w:rsidRPr="000C276E">
        <w:rPr>
          <w:rFonts w:ascii="Times New Roman" w:hAnsi="Times New Roman" w:cs="Times New Roman"/>
          <w:sz w:val="24"/>
          <w:szCs w:val="24"/>
          <w:lang w:val="es-MX"/>
        </w:rPr>
        <w:t xml:space="preserve">PPII </w:t>
      </w:r>
      <w:proofErr w:type="spellStart"/>
      <w:r w:rsidRPr="000C276E">
        <w:rPr>
          <w:rFonts w:ascii="Times New Roman" w:hAnsi="Times New Roman" w:cs="Times New Roman"/>
          <w:sz w:val="24"/>
          <w:szCs w:val="24"/>
          <w:lang w:val="es-MX"/>
        </w:rPr>
        <w:t>didirikan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dengan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tujuan</w:t>
      </w:r>
      <w:proofErr w:type="spellEnd"/>
    </w:p>
    <w:p w:rsidR="002A6289" w:rsidRPr="000C276E" w:rsidRDefault="002A6289" w:rsidP="005200CD">
      <w:pPr>
        <w:widowControl w:val="0"/>
        <w:numPr>
          <w:ilvl w:val="0"/>
          <w:numId w:val="4"/>
        </w:numPr>
        <w:tabs>
          <w:tab w:val="right" w:leader="hyphen" w:pos="8505"/>
        </w:tabs>
        <w:autoSpaceDE w:val="0"/>
        <w:autoSpaceDN w:val="0"/>
        <w:adjustRightInd w:val="0"/>
        <w:spacing w:after="0" w:line="360" w:lineRule="auto"/>
        <w:ind w:left="709"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Mewujudkan</w:t>
      </w:r>
      <w:proofErr w:type="spellEnd"/>
      <w:r w:rsidRPr="000C276E">
        <w:rPr>
          <w:rFonts w:ascii="Times New Roman" w:hAnsi="Times New Roman" w:cs="Times New Roman"/>
          <w:sz w:val="24"/>
          <w:szCs w:val="24"/>
          <w:lang w:val="es-MX"/>
        </w:rPr>
        <w:t xml:space="preserve"> cita-cita </w:t>
      </w:r>
      <w:proofErr w:type="spellStart"/>
      <w:r w:rsidRPr="000C276E">
        <w:rPr>
          <w:rFonts w:ascii="Times New Roman" w:hAnsi="Times New Roman" w:cs="Times New Roman"/>
          <w:sz w:val="24"/>
          <w:szCs w:val="24"/>
          <w:lang w:val="es-MX"/>
        </w:rPr>
        <w:t>Proklamasi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Kemerdekaan</w:t>
      </w:r>
      <w:proofErr w:type="spellEnd"/>
      <w:r w:rsidRPr="000C276E">
        <w:rPr>
          <w:rFonts w:ascii="Times New Roman" w:hAnsi="Times New Roman" w:cs="Times New Roman"/>
          <w:sz w:val="24"/>
          <w:szCs w:val="24"/>
          <w:lang w:val="es-MX"/>
        </w:rPr>
        <w:t xml:space="preserve"> Negara </w:t>
      </w:r>
      <w:proofErr w:type="spellStart"/>
      <w:r w:rsidRPr="000C276E">
        <w:rPr>
          <w:rFonts w:ascii="Times New Roman" w:hAnsi="Times New Roman" w:cs="Times New Roman"/>
          <w:sz w:val="24"/>
          <w:szCs w:val="24"/>
          <w:lang w:val="es-MX"/>
        </w:rPr>
        <w:t>Kesatuan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Republik</w:t>
      </w:r>
      <w:proofErr w:type="spellEnd"/>
      <w:r w:rsidRPr="000C276E">
        <w:rPr>
          <w:rFonts w:ascii="Times New Roman" w:hAnsi="Times New Roman" w:cs="Times New Roman"/>
          <w:sz w:val="24"/>
          <w:szCs w:val="24"/>
          <w:lang w:val="es-MX"/>
        </w:rPr>
        <w:t xml:space="preserve"> Indonesia, </w:t>
      </w:r>
      <w:proofErr w:type="spellStart"/>
      <w:r w:rsidRPr="000C276E">
        <w:rPr>
          <w:rFonts w:ascii="Times New Roman" w:hAnsi="Times New Roman" w:cs="Times New Roman"/>
          <w:sz w:val="24"/>
          <w:szCs w:val="24"/>
          <w:lang w:val="es-MX"/>
        </w:rPr>
        <w:t>berdasarkan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Pancasila</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Undang-Undang</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Dasar</w:t>
      </w:r>
      <w:proofErr w:type="spellEnd"/>
      <w:r w:rsidRPr="000C276E">
        <w:rPr>
          <w:rFonts w:ascii="Times New Roman" w:hAnsi="Times New Roman" w:cs="Times New Roman"/>
          <w:sz w:val="24"/>
          <w:szCs w:val="24"/>
          <w:lang w:val="es-MX"/>
        </w:rPr>
        <w:t xml:space="preserve"> 1945.</w:t>
      </w:r>
    </w:p>
    <w:p w:rsidR="002A6289" w:rsidRPr="000C276E" w:rsidRDefault="002A6289" w:rsidP="005200CD">
      <w:pPr>
        <w:widowControl w:val="0"/>
        <w:numPr>
          <w:ilvl w:val="0"/>
          <w:numId w:val="4"/>
        </w:numPr>
        <w:tabs>
          <w:tab w:val="right" w:leader="hyphen" w:pos="8505"/>
        </w:tabs>
        <w:autoSpaceDE w:val="0"/>
        <w:autoSpaceDN w:val="0"/>
        <w:adjustRightInd w:val="0"/>
        <w:spacing w:after="0" w:line="360" w:lineRule="auto"/>
        <w:ind w:left="709" w:hanging="425"/>
        <w:contextualSpacing/>
        <w:jc w:val="both"/>
        <w:rPr>
          <w:rFonts w:ascii="Times New Roman" w:hAnsi="Times New Roman" w:cs="Times New Roman"/>
          <w:sz w:val="24"/>
          <w:szCs w:val="24"/>
          <w:lang w:val="es-MX"/>
        </w:rPr>
      </w:pPr>
      <w:r w:rsidRPr="000C276E">
        <w:rPr>
          <w:rFonts w:ascii="Times New Roman" w:hAnsi="Times New Roman" w:cs="Times New Roman"/>
          <w:sz w:val="24"/>
          <w:szCs w:val="24"/>
        </w:rPr>
        <w:t>Berperanserta aktif mencapai tujuan nasional dalam mencerdaskan bangsa dan membentuk manusia Indonesia seutuhnya dan berakhlak mulia</w:t>
      </w:r>
    </w:p>
    <w:p w:rsidR="002A6289" w:rsidRDefault="002A6289" w:rsidP="005200CD">
      <w:pPr>
        <w:widowControl w:val="0"/>
        <w:numPr>
          <w:ilvl w:val="0"/>
          <w:numId w:val="4"/>
        </w:numPr>
        <w:tabs>
          <w:tab w:val="right" w:leader="hyphen" w:pos="8505"/>
        </w:tabs>
        <w:autoSpaceDE w:val="0"/>
        <w:autoSpaceDN w:val="0"/>
        <w:adjustRightInd w:val="0"/>
        <w:spacing w:after="0" w:line="360" w:lineRule="auto"/>
        <w:ind w:left="709"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Berperanserta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mengembangkan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sistem</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pelaksanaan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nasional</w:t>
      </w:r>
      <w:proofErr w:type="spellEnd"/>
      <w:r w:rsidRPr="000C276E">
        <w:rPr>
          <w:rFonts w:ascii="Times New Roman" w:hAnsi="Times New Roman" w:cs="Times New Roman"/>
          <w:sz w:val="24"/>
          <w:szCs w:val="24"/>
          <w:lang w:val="es-MX"/>
        </w:rPr>
        <w:t>.</w:t>
      </w:r>
    </w:p>
    <w:p w:rsidR="002A6289" w:rsidRDefault="002A6289" w:rsidP="005200CD">
      <w:pPr>
        <w:widowControl w:val="0"/>
        <w:numPr>
          <w:ilvl w:val="0"/>
          <w:numId w:val="4"/>
        </w:numPr>
        <w:tabs>
          <w:tab w:val="right" w:leader="hyphen" w:pos="8505"/>
        </w:tabs>
        <w:autoSpaceDE w:val="0"/>
        <w:autoSpaceDN w:val="0"/>
        <w:adjustRightInd w:val="0"/>
        <w:spacing w:after="0" w:line="360" w:lineRule="auto"/>
        <w:ind w:left="709"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Mempertinggi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kesadaran</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sikap</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dalam</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meningkatkan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mutu</w:t>
      </w:r>
      <w:proofErr w:type="spellEnd"/>
      <w:r w:rsidRPr="000C276E">
        <w:rPr>
          <w:rFonts w:ascii="Times New Roman" w:hAnsi="Times New Roman" w:cs="Times New Roman"/>
          <w:sz w:val="24"/>
          <w:szCs w:val="24"/>
          <w:lang w:val="es-MX"/>
        </w:rPr>
        <w:t xml:space="preserve"> d</w:t>
      </w:r>
      <w:r>
        <w:rPr>
          <w:rFonts w:ascii="Times New Roman" w:hAnsi="Times New Roman" w:cs="Times New Roman"/>
          <w:sz w:val="24"/>
          <w:szCs w:val="24"/>
          <w:lang w:val="es-MX"/>
        </w:rPr>
        <w:t xml:space="preserve">an </w:t>
      </w:r>
      <w:proofErr w:type="spellStart"/>
      <w:r>
        <w:rPr>
          <w:rFonts w:ascii="Times New Roman" w:hAnsi="Times New Roman" w:cs="Times New Roman"/>
          <w:sz w:val="24"/>
          <w:szCs w:val="24"/>
          <w:lang w:val="es-MX"/>
        </w:rPr>
        <w:t>kemampuan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profesi</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pendidik</w:t>
      </w:r>
      <w:proofErr w:type="spellEnd"/>
      <w:r>
        <w:rPr>
          <w:rFonts w:ascii="Times New Roman" w:hAnsi="Times New Roman" w:cs="Times New Roman"/>
          <w:sz w:val="24"/>
          <w:szCs w:val="24"/>
          <w:lang w:val="es-MX"/>
        </w:rPr>
        <w:t xml:space="preserve"> </w:t>
      </w:r>
      <w:r w:rsidRPr="000C276E">
        <w:rPr>
          <w:rFonts w:ascii="Times New Roman" w:hAnsi="Times New Roman" w:cs="Times New Roman"/>
          <w:sz w:val="24"/>
          <w:szCs w:val="24"/>
          <w:lang w:val="es-MX"/>
        </w:rPr>
        <w:t>IPA, dan</w:t>
      </w:r>
    </w:p>
    <w:p w:rsidR="002A6289" w:rsidRPr="000C276E" w:rsidRDefault="002A6289" w:rsidP="005200CD">
      <w:pPr>
        <w:widowControl w:val="0"/>
        <w:numPr>
          <w:ilvl w:val="0"/>
          <w:numId w:val="4"/>
        </w:numPr>
        <w:tabs>
          <w:tab w:val="right" w:leader="hyphen" w:pos="8505"/>
        </w:tabs>
        <w:autoSpaceDE w:val="0"/>
        <w:autoSpaceDN w:val="0"/>
        <w:adjustRightInd w:val="0"/>
        <w:spacing w:after="0" w:line="360" w:lineRule="auto"/>
        <w:ind w:left="709"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Menjaga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memelihara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membela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serta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meningkatkan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harkat</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martabat</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w:t>
      </w:r>
      <w:proofErr w:type="spellEnd"/>
      <w:r w:rsidRPr="000C276E">
        <w:rPr>
          <w:rFonts w:ascii="Times New Roman" w:hAnsi="Times New Roman" w:cs="Times New Roman"/>
          <w:sz w:val="24"/>
          <w:szCs w:val="24"/>
          <w:lang w:val="es-MX"/>
        </w:rPr>
        <w:t xml:space="preserve"> IPA </w:t>
      </w:r>
      <w:proofErr w:type="spellStart"/>
      <w:r w:rsidRPr="000C276E">
        <w:rPr>
          <w:rFonts w:ascii="Times New Roman" w:hAnsi="Times New Roman" w:cs="Times New Roman"/>
          <w:sz w:val="24"/>
          <w:szCs w:val="24"/>
          <w:lang w:val="es-MX"/>
        </w:rPr>
        <w:t>melaluipeningkatan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kesejahteraan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serta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kesetiakawanananggota</w:t>
      </w:r>
      <w:proofErr w:type="spellEnd"/>
    </w:p>
    <w:p w:rsidR="002A6289" w:rsidRDefault="002A6289" w:rsidP="005200CD">
      <w:pPr>
        <w:widowControl w:val="0"/>
        <w:tabs>
          <w:tab w:val="right" w:leader="hyphen" w:pos="8505"/>
        </w:tabs>
        <w:autoSpaceDE w:val="0"/>
        <w:autoSpaceDN w:val="0"/>
        <w:adjustRightInd w:val="0"/>
        <w:spacing w:after="0" w:line="360" w:lineRule="auto"/>
        <w:ind w:left="720"/>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PPII </w:t>
      </w:r>
      <w:proofErr w:type="spellStart"/>
      <w:r>
        <w:rPr>
          <w:rFonts w:ascii="Times New Roman" w:hAnsi="Times New Roman" w:cs="Times New Roman"/>
          <w:sz w:val="24"/>
          <w:szCs w:val="24"/>
          <w:lang w:val="es-MX"/>
        </w:rPr>
        <w:t>merupakan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asosiasi</w:t>
      </w:r>
      <w:proofErr w:type="spellEnd"/>
      <w:r>
        <w:rPr>
          <w:rFonts w:ascii="Times New Roman" w:hAnsi="Times New Roman" w:cs="Times New Roman"/>
          <w:sz w:val="24"/>
          <w:szCs w:val="24"/>
          <w:lang w:val="es-MX"/>
        </w:rPr>
        <w:t xml:space="preserve"> yang </w:t>
      </w:r>
      <w:proofErr w:type="spellStart"/>
      <w:r>
        <w:rPr>
          <w:rFonts w:ascii="Times New Roman" w:hAnsi="Times New Roman" w:cs="Times New Roman"/>
          <w:sz w:val="24"/>
          <w:szCs w:val="24"/>
          <w:lang w:val="es-MX"/>
        </w:rPr>
        <w:t>memiliki</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fungsi</w:t>
      </w:r>
      <w:proofErr w:type="spellEnd"/>
      <w:r>
        <w:rPr>
          <w:rFonts w:ascii="Times New Roman" w:hAnsi="Times New Roman" w:cs="Times New Roman"/>
          <w:sz w:val="24"/>
          <w:szCs w:val="24"/>
          <w:lang w:val="es-MX"/>
        </w:rPr>
        <w:t>:</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rPr>
      </w:pPr>
      <w:proofErr w:type="spellStart"/>
      <w:r w:rsidRPr="000C276E">
        <w:rPr>
          <w:rFonts w:ascii="Times New Roman" w:hAnsi="Times New Roman" w:cs="Times New Roman"/>
          <w:sz w:val="24"/>
          <w:szCs w:val="24"/>
          <w:lang w:val="es-MX"/>
        </w:rPr>
        <w:t>Meningkatkan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keimanan</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ketaqwaan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kepada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Tuhan</w:t>
      </w:r>
      <w:proofErr w:type="spellEnd"/>
      <w:r w:rsidRPr="000C276E">
        <w:rPr>
          <w:rFonts w:ascii="Times New Roman" w:hAnsi="Times New Roman" w:cs="Times New Roman"/>
          <w:sz w:val="24"/>
          <w:szCs w:val="24"/>
          <w:lang w:val="es-MX"/>
        </w:rPr>
        <w:t xml:space="preserve"> Yang </w:t>
      </w:r>
      <w:proofErr w:type="spellStart"/>
      <w:r w:rsidRPr="000C276E">
        <w:rPr>
          <w:rFonts w:ascii="Times New Roman" w:hAnsi="Times New Roman" w:cs="Times New Roman"/>
          <w:sz w:val="24"/>
          <w:szCs w:val="24"/>
          <w:lang w:val="es-MX"/>
        </w:rPr>
        <w:t>Maha</w:t>
      </w:r>
      <w:proofErr w:type="spellEnd"/>
      <w:r w:rsidRPr="000C276E">
        <w:rPr>
          <w:rFonts w:ascii="Times New Roman" w:hAnsi="Times New Roman" w:cs="Times New Roman"/>
          <w:sz w:val="24"/>
          <w:szCs w:val="24"/>
          <w:lang w:val="es-MX"/>
        </w:rPr>
        <w:t xml:space="preserve"> Esa</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r w:rsidRPr="000C276E">
        <w:rPr>
          <w:rFonts w:ascii="Times New Roman" w:hAnsi="Times New Roman" w:cs="Times New Roman"/>
          <w:sz w:val="24"/>
          <w:szCs w:val="24"/>
        </w:rPr>
        <w:t>Melaksanakan dan mengembangkan Sistem PendidikanNasional</w:t>
      </w:r>
    </w:p>
    <w:p w:rsidR="002A6289"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Membina</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bekerja</w:t>
      </w:r>
      <w:proofErr w:type="spellEnd"/>
      <w:r w:rsidRPr="000C276E">
        <w:rPr>
          <w:rFonts w:ascii="Times New Roman" w:hAnsi="Times New Roman" w:cs="Times New Roman"/>
          <w:sz w:val="24"/>
          <w:szCs w:val="24"/>
          <w:lang w:val="es-MX"/>
        </w:rPr>
        <w:t xml:space="preserve"> sama </w:t>
      </w:r>
      <w:proofErr w:type="spellStart"/>
      <w:r w:rsidRPr="000C276E">
        <w:rPr>
          <w:rFonts w:ascii="Times New Roman" w:hAnsi="Times New Roman" w:cs="Times New Roman"/>
          <w:sz w:val="24"/>
          <w:szCs w:val="24"/>
          <w:lang w:val="es-MX"/>
        </w:rPr>
        <w:t>dengan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Himpunan</w:t>
      </w:r>
      <w:proofErr w:type="spellEnd"/>
      <w:r w:rsidRPr="000C276E">
        <w:rPr>
          <w:rFonts w:ascii="Times New Roman" w:hAnsi="Times New Roman" w:cs="Times New Roman"/>
          <w:sz w:val="24"/>
          <w:szCs w:val="24"/>
          <w:lang w:val="es-MX"/>
        </w:rPr>
        <w:t>/</w:t>
      </w:r>
      <w:proofErr w:type="spellStart"/>
      <w:r w:rsidRPr="000C276E">
        <w:rPr>
          <w:rFonts w:ascii="Times New Roman" w:hAnsi="Times New Roman" w:cs="Times New Roman"/>
          <w:sz w:val="24"/>
          <w:szCs w:val="24"/>
          <w:lang w:val="es-MX"/>
        </w:rPr>
        <w:t>Ikatan</w:t>
      </w:r>
      <w:proofErr w:type="spellEnd"/>
      <w:r w:rsidRPr="000C276E">
        <w:rPr>
          <w:rFonts w:ascii="Times New Roman" w:hAnsi="Times New Roman" w:cs="Times New Roman"/>
          <w:sz w:val="24"/>
          <w:szCs w:val="24"/>
          <w:lang w:val="es-MX"/>
        </w:rPr>
        <w:t>/</w:t>
      </w:r>
      <w:proofErr w:type="spellStart"/>
      <w:r w:rsidRPr="000C276E">
        <w:rPr>
          <w:rFonts w:ascii="Times New Roman" w:hAnsi="Times New Roman" w:cs="Times New Roman"/>
          <w:sz w:val="24"/>
          <w:szCs w:val="24"/>
          <w:lang w:val="es-MX"/>
        </w:rPr>
        <w:t>Perkumpulan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Profesi</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Keahlian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sejenis</w:t>
      </w:r>
      <w:proofErr w:type="spellEnd"/>
      <w:r w:rsidRPr="000C276E">
        <w:rPr>
          <w:rFonts w:ascii="Times New Roman" w:hAnsi="Times New Roman" w:cs="Times New Roman"/>
          <w:sz w:val="24"/>
          <w:szCs w:val="24"/>
          <w:lang w:val="es-MX"/>
        </w:rPr>
        <w:t xml:space="preserve"> di </w:t>
      </w:r>
      <w:proofErr w:type="spellStart"/>
      <w:r w:rsidRPr="000C276E">
        <w:rPr>
          <w:rFonts w:ascii="Times New Roman" w:hAnsi="Times New Roman" w:cs="Times New Roman"/>
          <w:sz w:val="24"/>
          <w:szCs w:val="24"/>
          <w:lang w:val="es-MX"/>
        </w:rPr>
        <w:t>bidang</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pendidikan</w:t>
      </w:r>
      <w:proofErr w:type="spellEnd"/>
      <w:r w:rsidRPr="000C276E">
        <w:rPr>
          <w:rFonts w:ascii="Times New Roman" w:hAnsi="Times New Roman" w:cs="Times New Roman"/>
          <w:sz w:val="24"/>
          <w:szCs w:val="24"/>
          <w:lang w:val="es-MX"/>
        </w:rPr>
        <w:t xml:space="preserve"> yang secara </w:t>
      </w:r>
      <w:proofErr w:type="spellStart"/>
      <w:r w:rsidRPr="000C276E">
        <w:rPr>
          <w:rFonts w:ascii="Times New Roman" w:hAnsi="Times New Roman" w:cs="Times New Roman"/>
          <w:sz w:val="24"/>
          <w:szCs w:val="24"/>
          <w:lang w:val="es-MX"/>
        </w:rPr>
        <w:t>sukarela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menyatakan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diri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bergabung</w:t>
      </w:r>
      <w:proofErr w:type="spellEnd"/>
      <w:r w:rsidRPr="000C276E">
        <w:rPr>
          <w:rFonts w:ascii="Times New Roman" w:hAnsi="Times New Roman" w:cs="Times New Roman"/>
          <w:sz w:val="24"/>
          <w:szCs w:val="24"/>
          <w:lang w:val="es-MX"/>
        </w:rPr>
        <w:t xml:space="preserve"> dan/</w:t>
      </w:r>
      <w:proofErr w:type="spellStart"/>
      <w:r w:rsidRPr="000C276E">
        <w:rPr>
          <w:rFonts w:ascii="Times New Roman" w:hAnsi="Times New Roman" w:cs="Times New Roman"/>
          <w:sz w:val="24"/>
          <w:szCs w:val="24"/>
          <w:lang w:val="es-MX"/>
        </w:rPr>
        <w:t>atau</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bermitra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dengan</w:t>
      </w:r>
      <w:proofErr w:type="spellEnd"/>
      <w:r w:rsidRPr="000C276E">
        <w:rPr>
          <w:rFonts w:ascii="Times New Roman" w:hAnsi="Times New Roman" w:cs="Times New Roman"/>
          <w:sz w:val="24"/>
          <w:szCs w:val="24"/>
          <w:lang w:val="es-MX"/>
        </w:rPr>
        <w:t xml:space="preserve"> APII</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Mempersatukan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semu</w:t>
      </w:r>
      <w:r>
        <w:rPr>
          <w:rFonts w:ascii="Times New Roman" w:hAnsi="Times New Roman" w:cs="Times New Roman"/>
          <w:sz w:val="24"/>
          <w:szCs w:val="24"/>
          <w:lang w:val="es-MX"/>
        </w:rPr>
        <w:t>a</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tenaga</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pendidik</w:t>
      </w:r>
      <w:proofErr w:type="spellEnd"/>
      <w:r>
        <w:rPr>
          <w:rFonts w:ascii="Times New Roman" w:hAnsi="Times New Roman" w:cs="Times New Roman"/>
          <w:sz w:val="24"/>
          <w:szCs w:val="24"/>
          <w:lang w:val="es-MX"/>
        </w:rPr>
        <w:t xml:space="preserve"> IPA di </w:t>
      </w:r>
      <w:proofErr w:type="spellStart"/>
      <w:r>
        <w:rPr>
          <w:rFonts w:ascii="Times New Roman" w:hAnsi="Times New Roman" w:cs="Times New Roman"/>
          <w:sz w:val="24"/>
          <w:szCs w:val="24"/>
          <w:lang w:val="es-MX"/>
        </w:rPr>
        <w:t>semua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jenis</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jenjang</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sat</w:t>
      </w:r>
      <w:r>
        <w:rPr>
          <w:rFonts w:ascii="Times New Roman" w:hAnsi="Times New Roman" w:cs="Times New Roman"/>
          <w:sz w:val="24"/>
          <w:szCs w:val="24"/>
          <w:lang w:val="es-MX"/>
        </w:rPr>
        <w:t>uan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pendidikan</w:t>
      </w:r>
      <w:proofErr w:type="spellEnd"/>
      <w:r>
        <w:rPr>
          <w:rFonts w:ascii="Times New Roman" w:hAnsi="Times New Roman" w:cs="Times New Roman"/>
          <w:sz w:val="24"/>
          <w:szCs w:val="24"/>
          <w:lang w:val="es-MX"/>
        </w:rPr>
        <w:t xml:space="preserve"> dan </w:t>
      </w:r>
      <w:proofErr w:type="spellStart"/>
      <w:r>
        <w:rPr>
          <w:rFonts w:ascii="Times New Roman" w:hAnsi="Times New Roman" w:cs="Times New Roman"/>
          <w:sz w:val="24"/>
          <w:szCs w:val="24"/>
          <w:lang w:val="es-MX"/>
        </w:rPr>
        <w:t>perguruan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tinggi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guna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mening</w:t>
      </w:r>
      <w:r>
        <w:rPr>
          <w:rFonts w:ascii="Times New Roman" w:hAnsi="Times New Roman" w:cs="Times New Roman"/>
          <w:sz w:val="24"/>
          <w:szCs w:val="24"/>
          <w:lang w:val="es-MX"/>
        </w:rPr>
        <w:t>katkan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pengabdian</w:t>
      </w:r>
      <w:proofErr w:type="spellEnd"/>
      <w:r>
        <w:rPr>
          <w:rFonts w:ascii="Times New Roman" w:hAnsi="Times New Roman" w:cs="Times New Roman"/>
          <w:sz w:val="24"/>
          <w:szCs w:val="24"/>
          <w:lang w:val="es-MX"/>
        </w:rPr>
        <w:t xml:space="preserve"> dan </w:t>
      </w:r>
      <w:proofErr w:type="spellStart"/>
      <w:r>
        <w:rPr>
          <w:rFonts w:ascii="Times New Roman" w:hAnsi="Times New Roman" w:cs="Times New Roman"/>
          <w:sz w:val="24"/>
          <w:szCs w:val="24"/>
          <w:lang w:val="es-MX"/>
        </w:rPr>
        <w:t>peran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serta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didalam</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pemb</w:t>
      </w:r>
      <w:r>
        <w:rPr>
          <w:rFonts w:ascii="Times New Roman" w:hAnsi="Times New Roman" w:cs="Times New Roman"/>
          <w:sz w:val="24"/>
          <w:szCs w:val="24"/>
          <w:lang w:val="es-MX"/>
        </w:rPr>
        <w:t>angunan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mutu</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pendidikan</w:t>
      </w:r>
      <w:proofErr w:type="spellEnd"/>
      <w:r>
        <w:rPr>
          <w:rFonts w:ascii="Times New Roman" w:hAnsi="Times New Roman" w:cs="Times New Roman"/>
          <w:sz w:val="24"/>
          <w:szCs w:val="24"/>
          <w:lang w:val="es-MX"/>
        </w:rPr>
        <w:t>.</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Mengupayakan</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mengevaluasi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terlaksananya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peningkatan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kualifikasi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akademik</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sertifikasi</w:t>
      </w:r>
      <w:proofErr w:type="spellEnd"/>
      <w:r w:rsidRPr="000C276E">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akreditasi</w:t>
      </w:r>
      <w:proofErr w:type="spellEnd"/>
      <w:r>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sebagai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lisensi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bagi</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pengukuhan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kompetensi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profesi</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pendidik</w:t>
      </w:r>
      <w:proofErr w:type="spellEnd"/>
      <w:r>
        <w:rPr>
          <w:rFonts w:ascii="Times New Roman" w:hAnsi="Times New Roman" w:cs="Times New Roman"/>
          <w:sz w:val="24"/>
          <w:szCs w:val="24"/>
          <w:lang w:val="es-MX"/>
        </w:rPr>
        <w:t xml:space="preserve"> IPA.</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Menegakkan</w:t>
      </w:r>
      <w:proofErr w:type="spellEnd"/>
      <w:r w:rsidRPr="000C276E">
        <w:rPr>
          <w:rFonts w:ascii="Times New Roman" w:hAnsi="Times New Roman" w:cs="Times New Roman"/>
          <w:sz w:val="24"/>
          <w:szCs w:val="24"/>
          <w:lang w:val="es-MX"/>
        </w:rPr>
        <w:t xml:space="preserve"> dan </w:t>
      </w:r>
      <w:proofErr w:type="spellStart"/>
      <w:r w:rsidRPr="000C276E">
        <w:rPr>
          <w:rFonts w:ascii="Times New Roman" w:hAnsi="Times New Roman" w:cs="Times New Roman"/>
          <w:sz w:val="24"/>
          <w:szCs w:val="24"/>
          <w:lang w:val="es-MX"/>
        </w:rPr>
        <w:t>melaksanakan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Kode</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Etik</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Or</w:t>
      </w:r>
      <w:r>
        <w:rPr>
          <w:rFonts w:ascii="Times New Roman" w:hAnsi="Times New Roman" w:cs="Times New Roman"/>
          <w:sz w:val="24"/>
          <w:szCs w:val="24"/>
          <w:lang w:val="es-MX"/>
        </w:rPr>
        <w:t>ganisasi</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Profesi</w:t>
      </w:r>
      <w:proofErr w:type="spellEnd"/>
      <w:r>
        <w:rPr>
          <w:rFonts w:ascii="Times New Roman" w:hAnsi="Times New Roman" w:cs="Times New Roman"/>
          <w:sz w:val="24"/>
          <w:szCs w:val="24"/>
          <w:lang w:val="es-MX"/>
        </w:rPr>
        <w:t>.</w:t>
      </w:r>
    </w:p>
    <w:p w:rsidR="002A6289" w:rsidRPr="000C276E" w:rsidRDefault="002A6289" w:rsidP="005200CD">
      <w:pPr>
        <w:widowControl w:val="0"/>
        <w:numPr>
          <w:ilvl w:val="0"/>
          <w:numId w:val="5"/>
        </w:numPr>
        <w:tabs>
          <w:tab w:val="right" w:leader="hyphen" w:pos="8505"/>
        </w:tabs>
        <w:autoSpaceDE w:val="0"/>
        <w:autoSpaceDN w:val="0"/>
        <w:adjustRightInd w:val="0"/>
        <w:spacing w:after="0" w:line="360" w:lineRule="auto"/>
        <w:ind w:left="851" w:hanging="425"/>
        <w:contextualSpacing/>
        <w:jc w:val="both"/>
        <w:rPr>
          <w:rFonts w:ascii="Times New Roman" w:hAnsi="Times New Roman" w:cs="Times New Roman"/>
          <w:sz w:val="24"/>
          <w:szCs w:val="24"/>
          <w:lang w:val="es-MX"/>
        </w:rPr>
      </w:pPr>
      <w:proofErr w:type="spellStart"/>
      <w:r w:rsidRPr="000C276E">
        <w:rPr>
          <w:rFonts w:ascii="Times New Roman" w:hAnsi="Times New Roman" w:cs="Times New Roman"/>
          <w:sz w:val="24"/>
          <w:szCs w:val="24"/>
          <w:lang w:val="es-MX"/>
        </w:rPr>
        <w:t>Mengadakan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hubungan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kerjasama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dengan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lembaga-lembaga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organisasi</w:t>
      </w:r>
      <w:proofErr w:type="spellEnd"/>
      <w:r w:rsidRPr="000C276E">
        <w:rPr>
          <w:rFonts w:ascii="Times New Roman" w:hAnsi="Times New Roman" w:cs="Times New Roman"/>
          <w:sz w:val="24"/>
          <w:szCs w:val="24"/>
          <w:lang w:val="es-MX"/>
        </w:rPr>
        <w:t xml:space="preserve"> yang </w:t>
      </w:r>
      <w:proofErr w:type="spellStart"/>
      <w:r w:rsidRPr="000C276E">
        <w:rPr>
          <w:rFonts w:ascii="Times New Roman" w:hAnsi="Times New Roman" w:cs="Times New Roman"/>
          <w:sz w:val="24"/>
          <w:szCs w:val="24"/>
          <w:lang w:val="es-MX"/>
        </w:rPr>
        <w:t>bergerak</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dibidang</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pendidikan</w:t>
      </w:r>
      <w:proofErr w:type="spellEnd"/>
      <w:r w:rsidRPr="000C276E">
        <w:rPr>
          <w:rFonts w:ascii="Times New Roman" w:hAnsi="Times New Roman" w:cs="Times New Roman"/>
          <w:sz w:val="24"/>
          <w:szCs w:val="24"/>
          <w:lang w:val="es-MX"/>
        </w:rPr>
        <w:t>, dan/</w:t>
      </w:r>
      <w:proofErr w:type="spellStart"/>
      <w:r w:rsidRPr="000C276E">
        <w:rPr>
          <w:rFonts w:ascii="Times New Roman" w:hAnsi="Times New Roman" w:cs="Times New Roman"/>
          <w:sz w:val="24"/>
          <w:szCs w:val="24"/>
          <w:lang w:val="es-MX"/>
        </w:rPr>
        <w:t>atau</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organisasi</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kemasyarakatan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umum</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dalam</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rangka</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meningkatkan</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mutu</w:t>
      </w:r>
      <w:proofErr w:type="spellEnd"/>
      <w:r w:rsidRPr="000C276E">
        <w:rPr>
          <w:rFonts w:ascii="Times New Roman" w:hAnsi="Times New Roman" w:cs="Times New Roman"/>
          <w:sz w:val="24"/>
          <w:szCs w:val="24"/>
          <w:lang w:val="es-MX"/>
        </w:rPr>
        <w:t xml:space="preserve"> </w:t>
      </w:r>
      <w:proofErr w:type="spellStart"/>
      <w:r w:rsidRPr="000C276E">
        <w:rPr>
          <w:rFonts w:ascii="Times New Roman" w:hAnsi="Times New Roman" w:cs="Times New Roman"/>
          <w:sz w:val="24"/>
          <w:szCs w:val="24"/>
          <w:lang w:val="es-MX"/>
        </w:rPr>
        <w:t>pendidikan</w:t>
      </w:r>
      <w:proofErr w:type="spellEnd"/>
      <w:r w:rsidRPr="000C276E">
        <w:rPr>
          <w:rFonts w:ascii="Times New Roman" w:hAnsi="Times New Roman" w:cs="Times New Roman"/>
          <w:sz w:val="24"/>
          <w:szCs w:val="24"/>
          <w:lang w:val="es-MX"/>
        </w:rPr>
        <w:t xml:space="preserve">. </w:t>
      </w:r>
    </w:p>
    <w:p w:rsidR="002A6289" w:rsidRDefault="002A6289" w:rsidP="005200CD">
      <w:pPr>
        <w:pStyle w:val="ListParagraph"/>
        <w:widowControl w:val="0"/>
        <w:numPr>
          <w:ilvl w:val="0"/>
          <w:numId w:val="5"/>
        </w:numPr>
        <w:tabs>
          <w:tab w:val="right" w:leader="hyphen" w:pos="8505"/>
        </w:tabs>
        <w:autoSpaceDE w:val="0"/>
        <w:autoSpaceDN w:val="0"/>
        <w:adjustRightInd w:val="0"/>
        <w:spacing w:after="0" w:line="360" w:lineRule="auto"/>
        <w:ind w:left="851" w:hanging="425"/>
        <w:jc w:val="both"/>
        <w:rPr>
          <w:rFonts w:ascii="Times New Roman" w:hAnsi="Times New Roman" w:cs="Times New Roman"/>
          <w:sz w:val="24"/>
          <w:szCs w:val="24"/>
          <w:lang w:val="es-MX"/>
        </w:rPr>
      </w:pPr>
      <w:r w:rsidRPr="000C276E">
        <w:rPr>
          <w:rFonts w:ascii="Times New Roman" w:hAnsi="Times New Roman" w:cs="Times New Roman"/>
          <w:sz w:val="24"/>
          <w:szCs w:val="24"/>
        </w:rPr>
        <w:t>Membentuk, memelihara dan meningkatkan mut</w:t>
      </w:r>
      <w:r w:rsidRPr="000C276E">
        <w:rPr>
          <w:rFonts w:ascii="Times New Roman" w:hAnsi="Times New Roman" w:cs="Times New Roman"/>
          <w:sz w:val="24"/>
          <w:szCs w:val="24"/>
          <w:lang w:val="es-MX"/>
        </w:rPr>
        <w:t>u</w:t>
      </w:r>
    </w:p>
    <w:p w:rsidR="002A6289" w:rsidRPr="000C276E" w:rsidRDefault="002A6289" w:rsidP="002A6289">
      <w:pPr>
        <w:widowControl w:val="0"/>
        <w:tabs>
          <w:tab w:val="right" w:leader="hyphen" w:pos="8505"/>
        </w:tabs>
        <w:autoSpaceDE w:val="0"/>
        <w:autoSpaceDN w:val="0"/>
        <w:adjustRightInd w:val="0"/>
        <w:spacing w:after="0" w:line="360" w:lineRule="auto"/>
        <w:ind w:left="720"/>
        <w:contextualSpacing/>
        <w:jc w:val="both"/>
        <w:rPr>
          <w:rFonts w:ascii="Times New Roman" w:hAnsi="Times New Roman" w:cs="Times New Roman"/>
          <w:sz w:val="24"/>
          <w:szCs w:val="24"/>
          <w:lang w:val="es-MX"/>
        </w:rPr>
      </w:pPr>
    </w:p>
    <w:p w:rsidR="002A6289" w:rsidRPr="00230146" w:rsidRDefault="002A6289" w:rsidP="005200CD">
      <w:pPr>
        <w:spacing w:after="0" w:line="360" w:lineRule="auto"/>
        <w:jc w:val="both"/>
        <w:rPr>
          <w:rFonts w:ascii="Times New Roman" w:hAnsi="Times New Roman" w:cs="Times New Roman"/>
          <w:b/>
          <w:sz w:val="24"/>
          <w:szCs w:val="24"/>
        </w:rPr>
      </w:pPr>
      <w:proofErr w:type="spellStart"/>
      <w:r w:rsidRPr="00230146">
        <w:rPr>
          <w:rFonts w:ascii="Times New Roman" w:hAnsi="Times New Roman" w:cs="Times New Roman"/>
          <w:b/>
          <w:sz w:val="24"/>
          <w:szCs w:val="24"/>
          <w:lang w:val="en-US"/>
        </w:rPr>
        <w:t>Peran</w:t>
      </w:r>
      <w:proofErr w:type="spellEnd"/>
      <w:r w:rsidRPr="00230146">
        <w:rPr>
          <w:rFonts w:ascii="Times New Roman" w:hAnsi="Times New Roman" w:cs="Times New Roman"/>
          <w:b/>
          <w:sz w:val="24"/>
          <w:szCs w:val="24"/>
          <w:lang w:val="en-US"/>
        </w:rPr>
        <w:t xml:space="preserve"> </w:t>
      </w:r>
      <w:proofErr w:type="spellStart"/>
      <w:r w:rsidRPr="00230146">
        <w:rPr>
          <w:rFonts w:ascii="Times New Roman" w:hAnsi="Times New Roman" w:cs="Times New Roman"/>
          <w:b/>
          <w:sz w:val="24"/>
          <w:szCs w:val="24"/>
          <w:lang w:val="en-US"/>
        </w:rPr>
        <w:t>dan</w:t>
      </w:r>
      <w:proofErr w:type="spellEnd"/>
      <w:r w:rsidRPr="00230146">
        <w:rPr>
          <w:rFonts w:ascii="Times New Roman" w:hAnsi="Times New Roman" w:cs="Times New Roman"/>
          <w:b/>
          <w:sz w:val="24"/>
          <w:szCs w:val="24"/>
          <w:lang w:val="en-US"/>
        </w:rPr>
        <w:t xml:space="preserve"> </w:t>
      </w:r>
      <w:proofErr w:type="spellStart"/>
      <w:r w:rsidRPr="00230146">
        <w:rPr>
          <w:rFonts w:ascii="Times New Roman" w:hAnsi="Times New Roman" w:cs="Times New Roman"/>
          <w:b/>
          <w:sz w:val="24"/>
          <w:szCs w:val="24"/>
          <w:lang w:val="en-US"/>
        </w:rPr>
        <w:t>Fungsi</w:t>
      </w:r>
      <w:proofErr w:type="spellEnd"/>
      <w:r w:rsidRPr="00230146">
        <w:rPr>
          <w:rFonts w:ascii="Times New Roman" w:hAnsi="Times New Roman" w:cs="Times New Roman"/>
          <w:b/>
          <w:sz w:val="24"/>
          <w:szCs w:val="24"/>
          <w:lang w:val="en-US"/>
        </w:rPr>
        <w:t xml:space="preserve"> PPII </w:t>
      </w:r>
      <w:proofErr w:type="spellStart"/>
      <w:r w:rsidRPr="00230146">
        <w:rPr>
          <w:rFonts w:ascii="Times New Roman" w:hAnsi="Times New Roman" w:cs="Times New Roman"/>
          <w:b/>
          <w:sz w:val="24"/>
          <w:szCs w:val="24"/>
          <w:lang w:val="en-US"/>
        </w:rPr>
        <w:t>dalam</w:t>
      </w:r>
      <w:proofErr w:type="spellEnd"/>
      <w:r w:rsidRPr="00230146">
        <w:rPr>
          <w:rFonts w:ascii="Times New Roman" w:hAnsi="Times New Roman" w:cs="Times New Roman"/>
          <w:b/>
          <w:sz w:val="24"/>
          <w:szCs w:val="24"/>
          <w:lang w:val="en-US"/>
        </w:rPr>
        <w:t xml:space="preserve"> </w:t>
      </w:r>
      <w:proofErr w:type="spellStart"/>
      <w:r w:rsidRPr="00230146">
        <w:rPr>
          <w:rFonts w:ascii="Times New Roman" w:hAnsi="Times New Roman" w:cs="Times New Roman"/>
          <w:b/>
          <w:sz w:val="24"/>
          <w:szCs w:val="24"/>
          <w:lang w:val="en-US"/>
        </w:rPr>
        <w:t>Peningkatan</w:t>
      </w:r>
      <w:proofErr w:type="spellEnd"/>
      <w:r w:rsidRPr="00230146">
        <w:rPr>
          <w:rFonts w:ascii="Times New Roman" w:hAnsi="Times New Roman" w:cs="Times New Roman"/>
          <w:b/>
          <w:sz w:val="24"/>
          <w:szCs w:val="24"/>
          <w:lang w:val="en-US"/>
        </w:rPr>
        <w:t xml:space="preserve"> </w:t>
      </w:r>
      <w:proofErr w:type="spellStart"/>
      <w:r w:rsidRPr="00230146">
        <w:rPr>
          <w:rFonts w:ascii="Times New Roman" w:hAnsi="Times New Roman" w:cs="Times New Roman"/>
          <w:b/>
          <w:sz w:val="24"/>
          <w:szCs w:val="24"/>
          <w:lang w:val="en-US"/>
        </w:rPr>
        <w:t>profesionalisme</w:t>
      </w:r>
      <w:proofErr w:type="spellEnd"/>
      <w:r w:rsidRPr="00230146">
        <w:rPr>
          <w:rFonts w:ascii="Times New Roman" w:hAnsi="Times New Roman" w:cs="Times New Roman"/>
          <w:b/>
          <w:sz w:val="24"/>
          <w:szCs w:val="24"/>
          <w:lang w:val="en-US"/>
        </w:rPr>
        <w:t xml:space="preserve"> Guru IPA</w:t>
      </w:r>
    </w:p>
    <w:p w:rsidR="002A6289" w:rsidRDefault="002A6289" w:rsidP="005200CD">
      <w:pPr>
        <w:pStyle w:val="ListParagraph"/>
        <w:spacing w:after="0" w:line="360" w:lineRule="auto"/>
        <w:ind w:left="0" w:firstLine="567"/>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Beberapa kegiatan/aktivitas operasional yang mungkin dikembangkan dalam PPI meliputi 3 hal, yaitu:</w:t>
      </w:r>
    </w:p>
    <w:p w:rsidR="002A6289" w:rsidRDefault="002A6289" w:rsidP="005200CD">
      <w:pPr>
        <w:pStyle w:val="ListParagraph"/>
        <w:numPr>
          <w:ilvl w:val="1"/>
          <w:numId w:val="1"/>
        </w:numPr>
        <w:spacing w:after="0" w:line="360" w:lineRule="auto"/>
        <w:ind w:left="851" w:hanging="284"/>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lastRenderedPageBreak/>
        <w:t>Kegiatan workshop dan pendampingan pengembangan dan implementasi inovasi pembelajaran IPA</w:t>
      </w:r>
    </w:p>
    <w:p w:rsidR="002A6289" w:rsidRDefault="002A6289" w:rsidP="005200CD">
      <w:pPr>
        <w:pStyle w:val="ListParagraph"/>
        <w:numPr>
          <w:ilvl w:val="1"/>
          <w:numId w:val="1"/>
        </w:numPr>
        <w:spacing w:after="0" w:line="360" w:lineRule="auto"/>
        <w:ind w:left="851" w:hanging="284"/>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 xml:space="preserve">Kegiatan workshop dan pendampingan penulisan karya ilmiah bagi guru guru IPA </w:t>
      </w:r>
    </w:p>
    <w:p w:rsidR="002A6289" w:rsidRDefault="002A6289" w:rsidP="005200CD">
      <w:pPr>
        <w:pStyle w:val="ListParagraph"/>
        <w:numPr>
          <w:ilvl w:val="1"/>
          <w:numId w:val="1"/>
        </w:numPr>
        <w:spacing w:after="0" w:line="360" w:lineRule="auto"/>
        <w:ind w:left="851" w:hanging="284"/>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Kegiatan Seminar Nasional dan barter naskah artikel antara sesama perguruan Tinggi ataupun antara sesama sekolah</w:t>
      </w:r>
    </w:p>
    <w:p w:rsidR="002A6289" w:rsidRPr="00561F63" w:rsidRDefault="002A6289" w:rsidP="00230146">
      <w:pPr>
        <w:spacing w:after="0" w:line="360" w:lineRule="auto"/>
        <w:ind w:firstLine="567"/>
        <w:contextualSpacing/>
        <w:jc w:val="both"/>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Pengembangan inovasi pembelajaran bisa menyangkut inovasi bahan ajar dan media dalam pembelajaran IPA; inovasi pendekatan dan model pembelajaran IPA; inovasi penilaian IPA. Penulisan karwa ilmiah bagi para pendidik IPA bisa prioritas karya ilmiah jurnal hasil tesis untuk publikasi dalam jurnal Nasional terakreditasi, jurnal terindek DOAJ, jurnal ber ISBN. Kegiatan seminar nasional oleh pengurus PPII cabang/wilayah. Disamping itu tidak kalah penting adalah saling bertukar artikel antara pengelola jurnal  dalam PPII.</w:t>
      </w:r>
    </w:p>
    <w:p w:rsidR="00230146" w:rsidRDefault="00230146" w:rsidP="00230146">
      <w:pPr>
        <w:numPr>
          <w:ilvl w:val="12"/>
          <w:numId w:val="0"/>
        </w:numPr>
        <w:jc w:val="both"/>
        <w:rPr>
          <w:rFonts w:ascii="Times New Roman" w:hAnsi="Times New Roman" w:cs="Times New Roman"/>
          <w:b/>
          <w:noProof/>
          <w:color w:val="000000"/>
          <w:sz w:val="24"/>
          <w:szCs w:val="24"/>
        </w:rPr>
      </w:pPr>
    </w:p>
    <w:p w:rsidR="00230146" w:rsidRDefault="00230146" w:rsidP="00230146">
      <w:pPr>
        <w:numPr>
          <w:ilvl w:val="12"/>
          <w:numId w:val="0"/>
        </w:numPr>
        <w:jc w:val="both"/>
        <w:rPr>
          <w:rFonts w:ascii="Times New Roman" w:hAnsi="Times New Roman" w:cs="Times New Roman"/>
          <w:b/>
          <w:noProof/>
          <w:color w:val="000000"/>
          <w:sz w:val="24"/>
          <w:szCs w:val="24"/>
        </w:rPr>
      </w:pPr>
      <w:r w:rsidRPr="002654BC">
        <w:rPr>
          <w:rFonts w:ascii="Times New Roman" w:hAnsi="Times New Roman" w:cs="Times New Roman"/>
          <w:b/>
          <w:noProof/>
          <w:color w:val="000000"/>
          <w:sz w:val="24"/>
          <w:szCs w:val="24"/>
        </w:rPr>
        <w:t>DAFTAR PUSTAKA</w:t>
      </w:r>
    </w:p>
    <w:p w:rsidR="00230146" w:rsidRDefault="00230146" w:rsidP="00230146">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Anonim. 2009. </w:t>
      </w:r>
      <w:r w:rsidRPr="00DD5B43">
        <w:rPr>
          <w:rFonts w:ascii="Times New Roman" w:hAnsi="Times New Roman" w:cs="Times New Roman"/>
          <w:i/>
          <w:sz w:val="24"/>
          <w:szCs w:val="24"/>
        </w:rPr>
        <w:t>Draft Panduan Pengembangan Model Pembelajaran IPA Terpadu</w:t>
      </w:r>
      <w:r>
        <w:rPr>
          <w:rFonts w:ascii="Times New Roman" w:hAnsi="Times New Roman" w:cs="Times New Roman"/>
          <w:sz w:val="24"/>
          <w:szCs w:val="24"/>
        </w:rPr>
        <w:t>. Depdiknas: Jakarta</w:t>
      </w:r>
    </w:p>
    <w:p w:rsidR="00230146" w:rsidRPr="00872E9F" w:rsidRDefault="00230146" w:rsidP="00230146">
      <w:pPr>
        <w:pStyle w:val="ListParagraph"/>
        <w:spacing w:line="240" w:lineRule="auto"/>
        <w:ind w:left="567" w:hanging="567"/>
        <w:rPr>
          <w:rFonts w:ascii="Times New Roman" w:hAnsi="Times New Roman" w:cs="Times New Roman"/>
          <w:sz w:val="24"/>
          <w:szCs w:val="24"/>
        </w:rPr>
      </w:pPr>
    </w:p>
    <w:p w:rsidR="00230146" w:rsidRDefault="00230146" w:rsidP="00230146">
      <w:pPr>
        <w:pStyle w:val="ListParagraph"/>
        <w:spacing w:line="240" w:lineRule="auto"/>
        <w:ind w:left="567" w:hanging="567"/>
        <w:rPr>
          <w:rFonts w:ascii="Times New Roman" w:hAnsi="Times New Roman" w:cs="Times New Roman"/>
          <w:sz w:val="24"/>
          <w:szCs w:val="24"/>
        </w:rPr>
      </w:pPr>
      <w:r w:rsidRPr="00872E9F">
        <w:rPr>
          <w:rFonts w:ascii="Times New Roman" w:hAnsi="Times New Roman" w:cs="Times New Roman"/>
          <w:sz w:val="24"/>
          <w:szCs w:val="24"/>
        </w:rPr>
        <w:t xml:space="preserve">Fogarty. (1991). </w:t>
      </w:r>
      <w:r w:rsidRPr="00872E9F">
        <w:rPr>
          <w:rFonts w:ascii="Times New Roman" w:hAnsi="Times New Roman" w:cs="Times New Roman"/>
          <w:i/>
          <w:sz w:val="24"/>
          <w:szCs w:val="24"/>
        </w:rPr>
        <w:t>How To Integrate the Curricula</w:t>
      </w:r>
      <w:r w:rsidRPr="00872E9F">
        <w:rPr>
          <w:rFonts w:ascii="Times New Roman" w:hAnsi="Times New Roman" w:cs="Times New Roman"/>
          <w:sz w:val="24"/>
          <w:szCs w:val="24"/>
        </w:rPr>
        <w:t>. Skylight Publishing: USA.</w:t>
      </w:r>
    </w:p>
    <w:p w:rsidR="00230146" w:rsidRPr="00872E9F" w:rsidRDefault="00230146" w:rsidP="00230146">
      <w:pPr>
        <w:pStyle w:val="ListParagraph"/>
        <w:spacing w:line="240" w:lineRule="auto"/>
        <w:ind w:left="567" w:hanging="567"/>
        <w:rPr>
          <w:rFonts w:ascii="Times New Roman" w:hAnsi="Times New Roman" w:cs="Times New Roman"/>
          <w:sz w:val="24"/>
          <w:szCs w:val="24"/>
        </w:rPr>
      </w:pPr>
    </w:p>
    <w:p w:rsidR="00230146" w:rsidRDefault="00230146" w:rsidP="00230146">
      <w:pPr>
        <w:pStyle w:val="ListParagraph"/>
        <w:spacing w:line="240" w:lineRule="auto"/>
        <w:ind w:left="567" w:hanging="567"/>
        <w:rPr>
          <w:rFonts w:ascii="Times New Roman" w:hAnsi="Times New Roman" w:cs="Times New Roman"/>
          <w:sz w:val="24"/>
          <w:szCs w:val="24"/>
        </w:rPr>
      </w:pPr>
      <w:r w:rsidRPr="00872E9F">
        <w:rPr>
          <w:rFonts w:ascii="Times New Roman" w:hAnsi="Times New Roman" w:cs="Times New Roman"/>
          <w:sz w:val="24"/>
          <w:szCs w:val="24"/>
        </w:rPr>
        <w:t>Hewitt, Paul G &amp; etc. (2007).</w:t>
      </w:r>
      <w:r w:rsidRPr="00872E9F">
        <w:rPr>
          <w:rFonts w:ascii="Times New Roman" w:hAnsi="Times New Roman" w:cs="Times New Roman"/>
          <w:i/>
          <w:sz w:val="24"/>
          <w:szCs w:val="24"/>
        </w:rPr>
        <w:t>Conceptual Integrated Science</w:t>
      </w:r>
      <w:r w:rsidRPr="00872E9F">
        <w:rPr>
          <w:rFonts w:ascii="Times New Roman" w:hAnsi="Times New Roman" w:cs="Times New Roman"/>
          <w:sz w:val="24"/>
          <w:szCs w:val="24"/>
        </w:rPr>
        <w:t>. Pearson Education: USA</w:t>
      </w:r>
    </w:p>
    <w:p w:rsidR="00230146" w:rsidRPr="000F2107" w:rsidRDefault="00230146" w:rsidP="00230146">
      <w:pPr>
        <w:pStyle w:val="ListParagraph"/>
        <w:spacing w:line="240" w:lineRule="auto"/>
        <w:ind w:left="567" w:hanging="567"/>
        <w:rPr>
          <w:rFonts w:ascii="Times New Roman" w:hAnsi="Times New Roman" w:cs="Times New Roman"/>
          <w:sz w:val="24"/>
          <w:szCs w:val="24"/>
        </w:rPr>
      </w:pPr>
    </w:p>
    <w:p w:rsidR="00230146" w:rsidRDefault="00230146" w:rsidP="00230146">
      <w:pPr>
        <w:pStyle w:val="ListParagraph"/>
        <w:tabs>
          <w:tab w:val="left" w:pos="3288"/>
        </w:tabs>
        <w:spacing w:line="240" w:lineRule="auto"/>
        <w:ind w:left="567" w:hanging="567"/>
        <w:jc w:val="both"/>
        <w:rPr>
          <w:rFonts w:ascii="Times New Roman" w:hAnsi="Times New Roman" w:cs="Times New Roman"/>
          <w:sz w:val="24"/>
          <w:szCs w:val="24"/>
        </w:rPr>
      </w:pPr>
      <w:r w:rsidRPr="00872E9F">
        <w:rPr>
          <w:rFonts w:ascii="Times New Roman" w:hAnsi="Times New Roman" w:cs="Times New Roman"/>
          <w:sz w:val="24"/>
          <w:szCs w:val="24"/>
        </w:rPr>
        <w:t xml:space="preserve">Koballa &amp; Chiapetta. 2010. </w:t>
      </w:r>
      <w:r w:rsidRPr="00872E9F">
        <w:rPr>
          <w:rFonts w:ascii="Times New Roman" w:hAnsi="Times New Roman" w:cs="Times New Roman"/>
          <w:i/>
          <w:sz w:val="24"/>
          <w:szCs w:val="24"/>
        </w:rPr>
        <w:t>Science Instruction in the Middle and Secondary Schools</w:t>
      </w:r>
      <w:r w:rsidRPr="00872E9F">
        <w:rPr>
          <w:rFonts w:ascii="Times New Roman" w:hAnsi="Times New Roman" w:cs="Times New Roman"/>
          <w:sz w:val="24"/>
          <w:szCs w:val="24"/>
        </w:rPr>
        <w:t>.Pearson: USA.</w:t>
      </w:r>
    </w:p>
    <w:p w:rsidR="00230146" w:rsidRPr="006B4E1A" w:rsidRDefault="00230146" w:rsidP="00230146">
      <w:pPr>
        <w:pStyle w:val="ListParagraph"/>
        <w:tabs>
          <w:tab w:val="left" w:pos="3288"/>
        </w:tabs>
        <w:spacing w:line="240" w:lineRule="auto"/>
        <w:ind w:left="567" w:hanging="567"/>
        <w:jc w:val="both"/>
        <w:rPr>
          <w:rFonts w:ascii="Times New Roman" w:hAnsi="Times New Roman" w:cs="Times New Roman"/>
          <w:sz w:val="24"/>
          <w:szCs w:val="24"/>
        </w:rPr>
      </w:pPr>
    </w:p>
    <w:p w:rsidR="00230146" w:rsidRDefault="00230146" w:rsidP="00230146">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Muhammad Nuh. 2013. Sosialisasi Kurikulum 2013 di Bandung 16 Maret 2013.</w:t>
      </w:r>
    </w:p>
    <w:p w:rsidR="00230146" w:rsidRPr="006B4E1A" w:rsidRDefault="00230146" w:rsidP="00230146">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NSTA. 2003. </w:t>
      </w:r>
      <w:r w:rsidRPr="00E90753">
        <w:rPr>
          <w:rFonts w:ascii="Times New Roman" w:hAnsi="Times New Roman" w:cs="Times New Roman"/>
          <w:i/>
          <w:sz w:val="24"/>
          <w:szCs w:val="24"/>
        </w:rPr>
        <w:t>Standards for Science Teacher Preparation</w:t>
      </w:r>
      <w:r>
        <w:rPr>
          <w:rFonts w:ascii="Times New Roman" w:hAnsi="Times New Roman" w:cs="Times New Roman"/>
          <w:sz w:val="24"/>
          <w:szCs w:val="24"/>
        </w:rPr>
        <w:t>. Revised 2003.</w:t>
      </w:r>
    </w:p>
    <w:p w:rsidR="00230146" w:rsidRDefault="00230146" w:rsidP="00230146">
      <w:pPr>
        <w:spacing w:after="0" w:line="240" w:lineRule="auto"/>
        <w:ind w:left="567" w:hanging="567"/>
        <w:contextualSpacing/>
        <w:rPr>
          <w:rFonts w:ascii="Times New Roman" w:hAnsi="Times New Roman" w:cs="Times New Roman"/>
          <w:sz w:val="24"/>
          <w:szCs w:val="24"/>
        </w:rPr>
      </w:pPr>
      <w:r w:rsidRPr="00122F89">
        <w:rPr>
          <w:rFonts w:ascii="Times New Roman" w:hAnsi="Times New Roman" w:cs="Times New Roman"/>
          <w:sz w:val="24"/>
          <w:szCs w:val="24"/>
        </w:rPr>
        <w:t xml:space="preserve">Oliva, Peter V. 1992. </w:t>
      </w:r>
      <w:r w:rsidRPr="00122F89">
        <w:rPr>
          <w:rFonts w:ascii="Times New Roman" w:hAnsi="Times New Roman" w:cs="Times New Roman"/>
          <w:i/>
          <w:sz w:val="24"/>
          <w:szCs w:val="24"/>
        </w:rPr>
        <w:t xml:space="preserve">Developing the Curriculum. </w:t>
      </w:r>
      <w:r w:rsidRPr="00122F89">
        <w:rPr>
          <w:rFonts w:ascii="Times New Roman" w:hAnsi="Times New Roman" w:cs="Times New Roman"/>
          <w:sz w:val="24"/>
          <w:szCs w:val="24"/>
        </w:rPr>
        <w:t xml:space="preserve">3rd. Edition. New York: </w:t>
      </w:r>
    </w:p>
    <w:p w:rsidR="00230146" w:rsidRDefault="00230146" w:rsidP="00230146">
      <w:pPr>
        <w:spacing w:after="0" w:line="240" w:lineRule="auto"/>
        <w:ind w:left="567" w:hanging="567"/>
        <w:contextualSpacing/>
        <w:rPr>
          <w:rFonts w:ascii="Times New Roman" w:hAnsi="Times New Roman" w:cs="Times New Roman"/>
          <w:sz w:val="24"/>
          <w:szCs w:val="24"/>
        </w:rPr>
      </w:pPr>
      <w:r w:rsidRPr="00122F89">
        <w:rPr>
          <w:rFonts w:ascii="Times New Roman" w:hAnsi="Times New Roman" w:cs="Times New Roman"/>
          <w:sz w:val="24"/>
          <w:szCs w:val="24"/>
        </w:rPr>
        <w:t>HarperCollins Publishers.</w:t>
      </w:r>
    </w:p>
    <w:p w:rsidR="00230146" w:rsidRPr="00872E9F" w:rsidRDefault="00230146" w:rsidP="00230146">
      <w:pPr>
        <w:pStyle w:val="ListParagraph"/>
        <w:tabs>
          <w:tab w:val="left" w:pos="3288"/>
        </w:tabs>
        <w:spacing w:line="240" w:lineRule="auto"/>
        <w:ind w:left="567" w:hanging="567"/>
        <w:jc w:val="both"/>
        <w:rPr>
          <w:rFonts w:ascii="Times New Roman" w:hAnsi="Times New Roman" w:cs="Times New Roman"/>
          <w:sz w:val="24"/>
          <w:szCs w:val="24"/>
        </w:rPr>
      </w:pPr>
    </w:p>
    <w:p w:rsidR="00230146" w:rsidRDefault="00230146" w:rsidP="00230146">
      <w:pPr>
        <w:pStyle w:val="ListParagraph"/>
        <w:tabs>
          <w:tab w:val="left" w:pos="1065"/>
        </w:tabs>
        <w:spacing w:line="240" w:lineRule="auto"/>
        <w:ind w:left="567" w:hanging="567"/>
        <w:jc w:val="both"/>
        <w:rPr>
          <w:rFonts w:ascii="Times New Roman" w:hAnsi="Times New Roman" w:cs="Times New Roman"/>
          <w:sz w:val="24"/>
          <w:szCs w:val="24"/>
        </w:rPr>
      </w:pPr>
      <w:r w:rsidRPr="00872E9F">
        <w:rPr>
          <w:rFonts w:ascii="Times New Roman" w:hAnsi="Times New Roman" w:cs="Times New Roman"/>
          <w:sz w:val="24"/>
          <w:szCs w:val="24"/>
        </w:rPr>
        <w:t xml:space="preserve">Sund &amp; Trowbridge. (1967). </w:t>
      </w:r>
      <w:r w:rsidRPr="00872E9F">
        <w:rPr>
          <w:rFonts w:ascii="Times New Roman" w:hAnsi="Times New Roman" w:cs="Times New Roman"/>
          <w:i/>
          <w:iCs/>
          <w:sz w:val="24"/>
          <w:szCs w:val="24"/>
        </w:rPr>
        <w:t>Teaching Science by Inquiry in the Secondary School</w:t>
      </w:r>
      <w:r w:rsidRPr="00872E9F">
        <w:rPr>
          <w:rFonts w:ascii="Times New Roman" w:hAnsi="Times New Roman" w:cs="Times New Roman"/>
          <w:sz w:val="24"/>
          <w:szCs w:val="24"/>
        </w:rPr>
        <w:t>. Ohio:Charles E. Merrill Publishing Company.</w:t>
      </w:r>
    </w:p>
    <w:p w:rsidR="00230146" w:rsidRPr="00872E9F" w:rsidRDefault="00230146" w:rsidP="00230146">
      <w:pPr>
        <w:pStyle w:val="ListParagraph"/>
        <w:tabs>
          <w:tab w:val="left" w:pos="1065"/>
        </w:tabs>
        <w:spacing w:line="240" w:lineRule="auto"/>
        <w:ind w:left="567" w:hanging="567"/>
        <w:jc w:val="both"/>
        <w:rPr>
          <w:rFonts w:ascii="Times New Roman" w:hAnsi="Times New Roman" w:cs="Times New Roman"/>
          <w:sz w:val="24"/>
          <w:szCs w:val="24"/>
        </w:rPr>
      </w:pPr>
    </w:p>
    <w:p w:rsidR="00230146" w:rsidRDefault="00230146" w:rsidP="00230146">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Trefil, James &amp; Hazen Robert. 2007. The </w:t>
      </w:r>
      <w:r w:rsidRPr="00170229">
        <w:rPr>
          <w:rFonts w:ascii="Times New Roman" w:hAnsi="Times New Roman" w:cs="Times New Roman"/>
          <w:i/>
          <w:sz w:val="24"/>
          <w:szCs w:val="24"/>
        </w:rPr>
        <w:t>Sciences, An Integrated Approach</w:t>
      </w:r>
      <w:r>
        <w:rPr>
          <w:rFonts w:ascii="Times New Roman" w:hAnsi="Times New Roman" w:cs="Times New Roman"/>
          <w:sz w:val="24"/>
          <w:szCs w:val="24"/>
        </w:rPr>
        <w:t>. USA: John Wiley and Sons, Inc.</w:t>
      </w:r>
    </w:p>
    <w:p w:rsidR="00230146" w:rsidRDefault="00230146" w:rsidP="00230146">
      <w:pPr>
        <w:pStyle w:val="ListParagraph"/>
        <w:spacing w:line="240" w:lineRule="auto"/>
        <w:ind w:left="567" w:hanging="567"/>
        <w:rPr>
          <w:rFonts w:ascii="Times New Roman" w:hAnsi="Times New Roman" w:cs="Times New Roman"/>
          <w:sz w:val="24"/>
          <w:szCs w:val="24"/>
        </w:rPr>
      </w:pPr>
    </w:p>
    <w:p w:rsidR="00230146" w:rsidRPr="0015761E" w:rsidRDefault="00230146" w:rsidP="00230146">
      <w:pPr>
        <w:pStyle w:val="ListParagraph"/>
        <w:spacing w:line="240" w:lineRule="auto"/>
        <w:ind w:left="567" w:hanging="567"/>
        <w:rPr>
          <w:rFonts w:ascii="Times New Roman" w:hAnsi="Times New Roman" w:cs="Times New Roman"/>
          <w:sz w:val="24"/>
          <w:szCs w:val="24"/>
        </w:rPr>
      </w:pPr>
      <w:r>
        <w:rPr>
          <w:rFonts w:ascii="Times New Roman" w:hAnsi="Times New Roman" w:cs="Times New Roman"/>
          <w:sz w:val="24"/>
          <w:szCs w:val="24"/>
        </w:rPr>
        <w:t>Kemdiknas. 2008. Bahan Sosialisasi kurikulum</w:t>
      </w:r>
    </w:p>
    <w:p w:rsidR="004B142D" w:rsidRDefault="004B142D" w:rsidP="005200CD"/>
    <w:sectPr w:rsidR="004B142D" w:rsidSect="002A6289">
      <w:footerReference w:type="default" r:id="rId9"/>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BA" w:rsidRDefault="00DC60BA" w:rsidP="00230146">
      <w:pPr>
        <w:spacing w:after="0" w:line="240" w:lineRule="auto"/>
      </w:pPr>
      <w:r>
        <w:separator/>
      </w:r>
    </w:p>
  </w:endnote>
  <w:endnote w:type="continuationSeparator" w:id="0">
    <w:p w:rsidR="00DC60BA" w:rsidRDefault="00DC60BA" w:rsidP="0023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56434"/>
      <w:docPartObj>
        <w:docPartGallery w:val="Page Numbers (Bottom of Page)"/>
        <w:docPartUnique/>
      </w:docPartObj>
    </w:sdtPr>
    <w:sdtEndPr>
      <w:rPr>
        <w:noProof/>
      </w:rPr>
    </w:sdtEndPr>
    <w:sdtContent>
      <w:p w:rsidR="00230146" w:rsidRDefault="00230146">
        <w:pPr>
          <w:pStyle w:val="Footer"/>
          <w:jc w:val="right"/>
        </w:pPr>
        <w:r>
          <w:fldChar w:fldCharType="begin"/>
        </w:r>
        <w:r>
          <w:instrText xml:space="preserve"> PAGE   \* MERGEFORMAT </w:instrText>
        </w:r>
        <w:r>
          <w:fldChar w:fldCharType="separate"/>
        </w:r>
        <w:r w:rsidR="0063245C">
          <w:rPr>
            <w:noProof/>
          </w:rPr>
          <w:t>4</w:t>
        </w:r>
        <w:r>
          <w:rPr>
            <w:noProof/>
          </w:rPr>
          <w:fldChar w:fldCharType="end"/>
        </w:r>
      </w:p>
    </w:sdtContent>
  </w:sdt>
  <w:p w:rsidR="00230146" w:rsidRDefault="0023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BA" w:rsidRDefault="00DC60BA" w:rsidP="00230146">
      <w:pPr>
        <w:spacing w:after="0" w:line="240" w:lineRule="auto"/>
      </w:pPr>
      <w:r>
        <w:separator/>
      </w:r>
    </w:p>
  </w:footnote>
  <w:footnote w:type="continuationSeparator" w:id="0">
    <w:p w:rsidR="00DC60BA" w:rsidRDefault="00DC60BA" w:rsidP="0023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D469B8"/>
    <w:lvl w:ilvl="0">
      <w:start w:val="1"/>
      <w:numFmt w:val="upperLetter"/>
      <w:pStyle w:val="Heading6"/>
      <w:lvlText w:val="%1."/>
      <w:legacy w:legacy="1" w:legacySpace="120" w:legacyIndent="360"/>
      <w:lvlJc w:val="left"/>
      <w:pPr>
        <w:ind w:left="284"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34717CC"/>
    <w:multiLevelType w:val="hybridMultilevel"/>
    <w:tmpl w:val="34286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240C"/>
    <w:multiLevelType w:val="hybridMultilevel"/>
    <w:tmpl w:val="4D48495E"/>
    <w:lvl w:ilvl="0" w:tplc="64C2D874">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B2857"/>
    <w:multiLevelType w:val="hybridMultilevel"/>
    <w:tmpl w:val="C984736E"/>
    <w:lvl w:ilvl="0" w:tplc="280EFD98">
      <w:start w:val="1"/>
      <w:numFmt w:val="lowerLetter"/>
      <w:lvlText w:val="%1."/>
      <w:lvlJc w:val="left"/>
      <w:pPr>
        <w:ind w:left="1080" w:hanging="360"/>
      </w:pPr>
      <w:rPr>
        <w:rFonts w:ascii="Times New Roman" w:eastAsiaTheme="minorHAnsi" w:hAnsi="Times New Roman" w:cs="Times New Roman"/>
      </w:rPr>
    </w:lvl>
    <w:lvl w:ilvl="1" w:tplc="BB96FDCE">
      <w:start w:val="1"/>
      <w:numFmt w:val="decimal"/>
      <w:lvlText w:val="%2)"/>
      <w:lvlJc w:val="left"/>
      <w:pPr>
        <w:ind w:left="1800" w:hanging="360"/>
      </w:pPr>
      <w:rPr>
        <w:rFonts w:hint="default"/>
        <w:sz w:val="22"/>
      </w:rPr>
    </w:lvl>
    <w:lvl w:ilvl="2" w:tplc="CC10042A">
      <w:start w:val="1"/>
      <w:numFmt w:val="decimal"/>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177B9"/>
    <w:multiLevelType w:val="hybridMultilevel"/>
    <w:tmpl w:val="8FCE5180"/>
    <w:lvl w:ilvl="0" w:tplc="64C2D874">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381A1A"/>
    <w:multiLevelType w:val="hybridMultilevel"/>
    <w:tmpl w:val="BE64BA94"/>
    <w:lvl w:ilvl="0" w:tplc="73A26E5A">
      <w:start w:val="1"/>
      <w:numFmt w:val="decimal"/>
      <w:lvlText w:val="%1."/>
      <w:lvlJc w:val="left"/>
      <w:pPr>
        <w:ind w:left="720" w:hanging="360"/>
      </w:pPr>
      <w:rPr>
        <w:rFonts w:ascii="Times New Roman" w:eastAsiaTheme="minorEastAsia"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C6E88"/>
    <w:multiLevelType w:val="hybridMultilevel"/>
    <w:tmpl w:val="DC4E422C"/>
    <w:lvl w:ilvl="0" w:tplc="280EFD98">
      <w:start w:val="1"/>
      <w:numFmt w:val="lowerLetter"/>
      <w:lvlText w:val="%1."/>
      <w:lvlJc w:val="left"/>
      <w:pPr>
        <w:ind w:left="1080" w:hanging="360"/>
      </w:pPr>
      <w:rPr>
        <w:rFonts w:ascii="Times New Roman" w:eastAsiaTheme="minorHAnsi" w:hAnsi="Times New Roman" w:cs="Times New Roman"/>
      </w:rPr>
    </w:lvl>
    <w:lvl w:ilvl="1" w:tplc="64C2D874">
      <w:start w:val="1"/>
      <w:numFmt w:val="decimal"/>
      <w:lvlText w:val="%2)"/>
      <w:lvlJc w:val="left"/>
      <w:pPr>
        <w:ind w:left="1800" w:hanging="360"/>
      </w:pPr>
      <w:rPr>
        <w:rFonts w:ascii="Times New Roman" w:hAnsi="Times New Roman" w:hint="default"/>
        <w:b w:val="0"/>
        <w:i w:val="0"/>
        <w:sz w:val="24"/>
      </w:rPr>
    </w:lvl>
    <w:lvl w:ilvl="2" w:tplc="CC10042A">
      <w:start w:val="1"/>
      <w:numFmt w:val="decimal"/>
      <w:lvlText w:val="%3."/>
      <w:lvlJc w:val="left"/>
      <w:pPr>
        <w:ind w:left="2700" w:hanging="360"/>
      </w:pPr>
      <w:rPr>
        <w:rFonts w:hint="default"/>
        <w:color w:val="000000"/>
      </w:rPr>
    </w:lvl>
    <w:lvl w:ilvl="3" w:tplc="10CE34E4">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89"/>
    <w:rsid w:val="00230146"/>
    <w:rsid w:val="002A6289"/>
    <w:rsid w:val="004B142D"/>
    <w:rsid w:val="004C390E"/>
    <w:rsid w:val="005200CD"/>
    <w:rsid w:val="0063245C"/>
    <w:rsid w:val="00780408"/>
    <w:rsid w:val="00D55C55"/>
    <w:rsid w:val="00DC60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89"/>
    <w:rPr>
      <w:rFonts w:eastAsiaTheme="minorEastAsia"/>
      <w:lang w:eastAsia="id-ID"/>
    </w:rPr>
  </w:style>
  <w:style w:type="paragraph" w:styleId="Heading6">
    <w:name w:val="heading 6"/>
    <w:basedOn w:val="Normal"/>
    <w:next w:val="Normal"/>
    <w:link w:val="Heading6Char"/>
    <w:qFormat/>
    <w:rsid w:val="002A6289"/>
    <w:pPr>
      <w:keepNext/>
      <w:numPr>
        <w:numId w:val="6"/>
      </w:numPr>
      <w:tabs>
        <w:tab w:val="left" w:pos="284"/>
        <w:tab w:val="left" w:pos="720"/>
      </w:tabs>
      <w:overflowPunct w:val="0"/>
      <w:autoSpaceDE w:val="0"/>
      <w:autoSpaceDN w:val="0"/>
      <w:adjustRightInd w:val="0"/>
      <w:spacing w:after="0" w:line="240" w:lineRule="auto"/>
      <w:ind w:hanging="284"/>
      <w:jc w:val="both"/>
      <w:textAlignment w:val="baseline"/>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A6289"/>
    <w:pPr>
      <w:ind w:left="720"/>
      <w:contextualSpacing/>
    </w:pPr>
  </w:style>
  <w:style w:type="character" w:customStyle="1" w:styleId="ListParagraphChar">
    <w:name w:val="List Paragraph Char"/>
    <w:aliases w:val="Body of text Char,List Paragraph1 Char"/>
    <w:link w:val="ListParagraph"/>
    <w:uiPriority w:val="34"/>
    <w:rsid w:val="002A6289"/>
    <w:rPr>
      <w:rFonts w:eastAsiaTheme="minorEastAsia"/>
      <w:lang w:eastAsia="id-ID"/>
    </w:rPr>
  </w:style>
  <w:style w:type="character" w:customStyle="1" w:styleId="Heading6Char">
    <w:name w:val="Heading 6 Char"/>
    <w:basedOn w:val="DefaultParagraphFont"/>
    <w:link w:val="Heading6"/>
    <w:rsid w:val="002A6289"/>
    <w:rPr>
      <w:rFonts w:ascii="Arial" w:eastAsia="Times New Roman" w:hAnsi="Arial" w:cs="Arial"/>
      <w:b/>
      <w:bCs/>
      <w:lang w:eastAsia="id-ID"/>
    </w:rPr>
  </w:style>
  <w:style w:type="paragraph" w:styleId="Header">
    <w:name w:val="header"/>
    <w:basedOn w:val="Normal"/>
    <w:link w:val="HeaderChar"/>
    <w:uiPriority w:val="99"/>
    <w:unhideWhenUsed/>
    <w:rsid w:val="0023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46"/>
    <w:rPr>
      <w:rFonts w:eastAsiaTheme="minorEastAsia"/>
      <w:lang w:eastAsia="id-ID"/>
    </w:rPr>
  </w:style>
  <w:style w:type="paragraph" w:styleId="Footer">
    <w:name w:val="footer"/>
    <w:basedOn w:val="Normal"/>
    <w:link w:val="FooterChar"/>
    <w:uiPriority w:val="99"/>
    <w:unhideWhenUsed/>
    <w:rsid w:val="0023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46"/>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89"/>
    <w:rPr>
      <w:rFonts w:eastAsiaTheme="minorEastAsia"/>
      <w:lang w:eastAsia="id-ID"/>
    </w:rPr>
  </w:style>
  <w:style w:type="paragraph" w:styleId="Heading6">
    <w:name w:val="heading 6"/>
    <w:basedOn w:val="Normal"/>
    <w:next w:val="Normal"/>
    <w:link w:val="Heading6Char"/>
    <w:qFormat/>
    <w:rsid w:val="002A6289"/>
    <w:pPr>
      <w:keepNext/>
      <w:numPr>
        <w:numId w:val="6"/>
      </w:numPr>
      <w:tabs>
        <w:tab w:val="left" w:pos="284"/>
        <w:tab w:val="left" w:pos="720"/>
      </w:tabs>
      <w:overflowPunct w:val="0"/>
      <w:autoSpaceDE w:val="0"/>
      <w:autoSpaceDN w:val="0"/>
      <w:adjustRightInd w:val="0"/>
      <w:spacing w:after="0" w:line="240" w:lineRule="auto"/>
      <w:ind w:hanging="284"/>
      <w:jc w:val="both"/>
      <w:textAlignment w:val="baseline"/>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A6289"/>
    <w:pPr>
      <w:ind w:left="720"/>
      <w:contextualSpacing/>
    </w:pPr>
  </w:style>
  <w:style w:type="character" w:customStyle="1" w:styleId="ListParagraphChar">
    <w:name w:val="List Paragraph Char"/>
    <w:aliases w:val="Body of text Char,List Paragraph1 Char"/>
    <w:link w:val="ListParagraph"/>
    <w:uiPriority w:val="34"/>
    <w:rsid w:val="002A6289"/>
    <w:rPr>
      <w:rFonts w:eastAsiaTheme="minorEastAsia"/>
      <w:lang w:eastAsia="id-ID"/>
    </w:rPr>
  </w:style>
  <w:style w:type="character" w:customStyle="1" w:styleId="Heading6Char">
    <w:name w:val="Heading 6 Char"/>
    <w:basedOn w:val="DefaultParagraphFont"/>
    <w:link w:val="Heading6"/>
    <w:rsid w:val="002A6289"/>
    <w:rPr>
      <w:rFonts w:ascii="Arial" w:eastAsia="Times New Roman" w:hAnsi="Arial" w:cs="Arial"/>
      <w:b/>
      <w:bCs/>
      <w:lang w:eastAsia="id-ID"/>
    </w:rPr>
  </w:style>
  <w:style w:type="paragraph" w:styleId="Header">
    <w:name w:val="header"/>
    <w:basedOn w:val="Normal"/>
    <w:link w:val="HeaderChar"/>
    <w:uiPriority w:val="99"/>
    <w:unhideWhenUsed/>
    <w:rsid w:val="0023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46"/>
    <w:rPr>
      <w:rFonts w:eastAsiaTheme="minorEastAsia"/>
      <w:lang w:eastAsia="id-ID"/>
    </w:rPr>
  </w:style>
  <w:style w:type="paragraph" w:styleId="Footer">
    <w:name w:val="footer"/>
    <w:basedOn w:val="Normal"/>
    <w:link w:val="FooterChar"/>
    <w:uiPriority w:val="99"/>
    <w:unhideWhenUsed/>
    <w:rsid w:val="0023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46"/>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2019-07-31T13:53:00Z</dcterms:created>
  <dcterms:modified xsi:type="dcterms:W3CDTF">2019-07-31T13:54:00Z</dcterms:modified>
</cp:coreProperties>
</file>